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A32790" w:rsidTr="00A32790">
        <w:trPr>
          <w:jc w:val="center"/>
        </w:trPr>
        <w:tc>
          <w:tcPr>
            <w:tcW w:w="743" w:type="dxa"/>
            <w:hideMark/>
          </w:tcPr>
          <w:p w:rsidR="00A32790" w:rsidRDefault="00A32790">
            <w:pPr>
              <w:suppressLineNumbers/>
              <w:jc w:val="both"/>
              <w:rPr>
                <w:rFonts w:ascii="Arial" w:hAnsi="Arial"/>
                <w:b/>
                <w:bCs/>
                <w:rtl/>
              </w:rPr>
            </w:pPr>
            <w:r>
              <w:rPr>
                <w:rFonts w:ascii="Arial" w:hAnsi="Arial"/>
                <w:b/>
                <w:bCs/>
                <w:rtl/>
              </w:rPr>
              <w:t xml:space="preserve">לפני </w:t>
            </w:r>
          </w:p>
        </w:tc>
        <w:tc>
          <w:tcPr>
            <w:tcW w:w="8077" w:type="dxa"/>
            <w:gridSpan w:val="2"/>
          </w:tcPr>
          <w:p w:rsidR="00A32790" w:rsidRDefault="00A32790">
            <w:pPr>
              <w:suppressLineNumbers/>
              <w:rPr>
                <w:rFonts w:ascii="Arial" w:hAnsi="Arial"/>
                <w:b/>
                <w:bCs/>
                <w:rtl/>
              </w:rPr>
            </w:pPr>
            <w:r>
              <w:rPr>
                <w:rFonts w:ascii="Arial" w:hAnsi="Arial"/>
                <w:b/>
                <w:bCs/>
                <w:rtl/>
              </w:rPr>
              <w:t>כבוד ה</w:t>
            </w:r>
            <w:sdt>
              <w:sdtPr>
                <w:rPr>
                  <w:rtl/>
                </w:rPr>
                <w:alias w:val="1574"/>
                <w:tag w:val="1574"/>
                <w:id w:val="414602899"/>
                <w:text w:multiLine="1"/>
              </w:sdtPr>
              <w:sdtEndPr/>
              <w:sdtContent>
                <w:r>
                  <w:rPr>
                    <w:rFonts w:ascii="Arial" w:hAnsi="Arial"/>
                    <w:b/>
                    <w:bCs/>
                    <w:rtl/>
                  </w:rPr>
                  <w:t>שופטת, סגנית הנשיא</w:t>
                </w:r>
              </w:sdtContent>
            </w:sdt>
            <w:r>
              <w:rPr>
                <w:rFonts w:ascii="Arial" w:hAnsi="Arial"/>
                <w:b/>
                <w:bCs/>
                <w:rtl/>
              </w:rPr>
              <w:t xml:space="preserve">  </w:t>
            </w:r>
            <w:sdt>
              <w:sdtPr>
                <w:rPr>
                  <w:rtl/>
                </w:rPr>
                <w:alias w:val="1573"/>
                <w:tag w:val="1573"/>
                <w:id w:val="-1751030614"/>
                <w:text w:multiLine="1"/>
              </w:sdtPr>
              <w:sdtEndPr/>
              <w:sdtContent>
                <w:r>
                  <w:rPr>
                    <w:rFonts w:ascii="Arial" w:hAnsi="Arial"/>
                    <w:b/>
                    <w:bCs/>
                    <w:rtl/>
                  </w:rPr>
                  <w:t>רותם קודלר עיאש</w:t>
                </w:r>
              </w:sdtContent>
            </w:sdt>
          </w:p>
          <w:p w:rsidR="00A32790" w:rsidRDefault="00A32790">
            <w:pPr>
              <w:suppressLineNumbers/>
              <w:rPr>
                <w:rFonts w:ascii="Arial" w:hAnsi="Arial" w:cs="FrankRuehl"/>
                <w:sz w:val="28"/>
                <w:szCs w:val="28"/>
                <w:highlight w:val="yellow"/>
                <w:rtl/>
              </w:rPr>
            </w:pPr>
          </w:p>
        </w:tc>
      </w:tr>
      <w:tr w:rsidR="00A32790" w:rsidTr="00A32790">
        <w:trPr>
          <w:jc w:val="center"/>
        </w:trPr>
        <w:tc>
          <w:tcPr>
            <w:tcW w:w="3249" w:type="dxa"/>
            <w:gridSpan w:val="2"/>
          </w:tcPr>
          <w:sdt>
            <w:sdtPr>
              <w:rPr>
                <w:rtl/>
              </w:rPr>
              <w:alias w:val="1180"/>
              <w:tag w:val="1180"/>
              <w:id w:val="637458750"/>
              <w:text w:multiLine="1"/>
            </w:sdtPr>
            <w:sdtEndPr/>
            <w:sdtContent>
              <w:p w:rsidR="00A32790" w:rsidRDefault="00A32790">
                <w:pPr>
                  <w:suppressLineNumbers/>
                  <w:rPr>
                    <w:rFonts w:ascii="Arial" w:hAnsi="Arial"/>
                    <w:b/>
                    <w:bCs/>
                    <w:noProof w:val="0"/>
                    <w:sz w:val="26"/>
                    <w:szCs w:val="26"/>
                  </w:rPr>
                </w:pPr>
                <w:r>
                  <w:rPr>
                    <w:rFonts w:ascii="Arial" w:hAnsi="Arial"/>
                    <w:b/>
                    <w:bCs/>
                    <w:noProof w:val="0"/>
                    <w:sz w:val="26"/>
                    <w:szCs w:val="26"/>
                    <w:rtl/>
                  </w:rPr>
                  <w:t>מבקשים:</w:t>
                </w:r>
              </w:p>
            </w:sdtContent>
          </w:sdt>
        </w:tc>
        <w:tc>
          <w:tcPr>
            <w:tcW w:w="5571" w:type="dxa"/>
          </w:tcPr>
          <w:p w:rsidR="00A32790" w:rsidRDefault="000E5126" w:rsidP="00D106E7">
            <w:pPr>
              <w:suppressLineNumbers/>
              <w:rPr>
                <w:b/>
                <w:bCs/>
                <w:noProof w:val="0"/>
                <w:sz w:val="26"/>
                <w:szCs w:val="26"/>
                <w:rtl/>
              </w:rPr>
            </w:pPr>
            <w:sdt>
              <w:sdtPr>
                <w:rPr>
                  <w:rFonts w:ascii="Arial" w:hAnsi="Arial"/>
                  <w:b/>
                  <w:bCs/>
                  <w:noProof w:val="0"/>
                  <w:sz w:val="26"/>
                  <w:szCs w:val="26"/>
                  <w:rtl/>
                </w:rPr>
                <w:alias w:val="1462"/>
                <w:tag w:val="1462"/>
                <w:id w:val="-2139489462"/>
                <w:text w:multiLine="1"/>
              </w:sdtPr>
              <w:sdtEndPr/>
              <w:sdtContent>
                <w:r w:rsidR="00A32790">
                  <w:rPr>
                    <w:rFonts w:ascii="Arial" w:hAnsi="Arial"/>
                    <w:b/>
                    <w:bCs/>
                    <w:noProof w:val="0"/>
                    <w:sz w:val="26"/>
                    <w:szCs w:val="26"/>
                    <w:rtl/>
                  </w:rPr>
                  <w:t>1</w:t>
                </w:r>
              </w:sdtContent>
            </w:sdt>
            <w:r w:rsidR="00A32790">
              <w:rPr>
                <w:rFonts w:ascii="Arial" w:hAnsi="Arial"/>
                <w:b/>
                <w:bCs/>
                <w:noProof w:val="0"/>
                <w:sz w:val="26"/>
                <w:szCs w:val="26"/>
                <w:rtl/>
              </w:rPr>
              <w:t xml:space="preserve">. </w:t>
            </w:r>
            <w:r w:rsidR="00D106E7">
              <w:rPr>
                <w:rFonts w:ascii="Arial" w:hAnsi="Arial" w:hint="cs"/>
                <w:b/>
                <w:bCs/>
                <w:noProof w:val="0"/>
                <w:sz w:val="26"/>
                <w:szCs w:val="26"/>
                <w:rtl/>
              </w:rPr>
              <w:t>פלוני</w:t>
            </w:r>
          </w:p>
          <w:p w:rsidR="00A32790" w:rsidRDefault="000E5126" w:rsidP="00D106E7">
            <w:pPr>
              <w:suppressLineNumbers/>
              <w:rPr>
                <w:b/>
                <w:bCs/>
                <w:noProof w:val="0"/>
                <w:sz w:val="26"/>
                <w:szCs w:val="26"/>
                <w:rtl/>
              </w:rPr>
            </w:pPr>
            <w:sdt>
              <w:sdtPr>
                <w:rPr>
                  <w:rFonts w:ascii="Arial" w:hAnsi="Arial"/>
                  <w:b/>
                  <w:bCs/>
                  <w:noProof w:val="0"/>
                  <w:sz w:val="26"/>
                  <w:szCs w:val="26"/>
                  <w:rtl/>
                </w:rPr>
                <w:alias w:val="1462"/>
                <w:tag w:val="1462"/>
                <w:id w:val="1048565737"/>
                <w:text w:multiLine="1"/>
              </w:sdtPr>
              <w:sdtEndPr/>
              <w:sdtContent>
                <w:r w:rsidR="00A32790">
                  <w:rPr>
                    <w:rFonts w:ascii="Arial" w:hAnsi="Arial"/>
                    <w:b/>
                    <w:bCs/>
                    <w:noProof w:val="0"/>
                    <w:sz w:val="26"/>
                    <w:szCs w:val="26"/>
                    <w:rtl/>
                  </w:rPr>
                  <w:t>2</w:t>
                </w:r>
              </w:sdtContent>
            </w:sdt>
            <w:r w:rsidR="00A32790">
              <w:rPr>
                <w:rFonts w:ascii="Arial" w:hAnsi="Arial"/>
                <w:b/>
                <w:bCs/>
                <w:noProof w:val="0"/>
                <w:sz w:val="26"/>
                <w:szCs w:val="26"/>
                <w:rtl/>
              </w:rPr>
              <w:t xml:space="preserve">. </w:t>
            </w:r>
            <w:r w:rsidR="00D106E7">
              <w:rPr>
                <w:rFonts w:ascii="Arial" w:hAnsi="Arial" w:hint="cs"/>
                <w:b/>
                <w:bCs/>
                <w:noProof w:val="0"/>
                <w:sz w:val="26"/>
                <w:szCs w:val="26"/>
                <w:rtl/>
              </w:rPr>
              <w:t>פלונית</w:t>
            </w:r>
          </w:p>
          <w:p w:rsidR="00A32790" w:rsidRDefault="00A32790">
            <w:pPr>
              <w:suppressLineNumbers/>
              <w:rPr>
                <w:b/>
                <w:bCs/>
                <w:noProof w:val="0"/>
                <w:sz w:val="26"/>
                <w:szCs w:val="26"/>
                <w:rtl/>
              </w:rPr>
            </w:pPr>
            <w:r>
              <w:rPr>
                <w:rFonts w:hint="cs"/>
                <w:b/>
                <w:bCs/>
                <w:noProof w:val="0"/>
                <w:sz w:val="26"/>
                <w:szCs w:val="26"/>
                <w:rtl/>
              </w:rPr>
              <w:t>באמצעות ב"כ עו"ד גיל עובדיה ליבוביץ</w:t>
            </w:r>
          </w:p>
        </w:tc>
      </w:tr>
      <w:tr w:rsidR="00A32790" w:rsidTr="00A32790">
        <w:trPr>
          <w:jc w:val="center"/>
        </w:trPr>
        <w:tc>
          <w:tcPr>
            <w:tcW w:w="8820" w:type="dxa"/>
            <w:gridSpan w:val="3"/>
          </w:tcPr>
          <w:p w:rsidR="00A32790" w:rsidRDefault="00A32790">
            <w:pPr>
              <w:suppressLineNumbers/>
              <w:rPr>
                <w:rFonts w:ascii="Arial" w:hAnsi="Arial"/>
                <w:b/>
                <w:bCs/>
                <w:noProof w:val="0"/>
                <w:sz w:val="26"/>
                <w:szCs w:val="26"/>
              </w:rPr>
            </w:pPr>
          </w:p>
          <w:p w:rsidR="00A32790" w:rsidRDefault="00A32790">
            <w:pPr>
              <w:suppressLineNumbers/>
              <w:jc w:val="center"/>
              <w:rPr>
                <w:rFonts w:ascii="Arial" w:hAnsi="Arial"/>
                <w:b/>
                <w:bCs/>
                <w:noProof w:val="0"/>
                <w:sz w:val="26"/>
                <w:szCs w:val="26"/>
                <w:rtl/>
              </w:rPr>
            </w:pPr>
            <w:r>
              <w:rPr>
                <w:rFonts w:ascii="Arial" w:hAnsi="Arial"/>
                <w:b/>
                <w:bCs/>
                <w:noProof w:val="0"/>
                <w:sz w:val="26"/>
                <w:szCs w:val="26"/>
                <w:rtl/>
              </w:rPr>
              <w:t>נגד</w:t>
            </w:r>
          </w:p>
          <w:p w:rsidR="00A32790" w:rsidRDefault="00A32790">
            <w:pPr>
              <w:suppressLineNumbers/>
              <w:rPr>
                <w:rFonts w:ascii="Arial" w:hAnsi="Arial"/>
                <w:b/>
                <w:bCs/>
                <w:noProof w:val="0"/>
                <w:sz w:val="26"/>
                <w:szCs w:val="26"/>
                <w:rtl/>
              </w:rPr>
            </w:pPr>
          </w:p>
        </w:tc>
      </w:tr>
      <w:tr w:rsidR="00A32790" w:rsidTr="00A32790">
        <w:trPr>
          <w:jc w:val="center"/>
        </w:trPr>
        <w:tc>
          <w:tcPr>
            <w:tcW w:w="3249" w:type="dxa"/>
            <w:gridSpan w:val="2"/>
            <w:hideMark/>
          </w:tcPr>
          <w:p w:rsidR="00A32790" w:rsidRDefault="000E5126">
            <w:pPr>
              <w:suppressLineNumbers/>
              <w:rPr>
                <w:rFonts w:ascii="Arial" w:hAnsi="Arial"/>
                <w:b/>
                <w:bCs/>
                <w:noProof w:val="0"/>
                <w:sz w:val="26"/>
                <w:szCs w:val="26"/>
              </w:rPr>
            </w:pPr>
            <w:sdt>
              <w:sdtPr>
                <w:rPr>
                  <w:rtl/>
                </w:rPr>
                <w:alias w:val="1184"/>
                <w:tag w:val="1184"/>
                <w:id w:val="-340621022"/>
                <w:text w:multiLine="1"/>
              </w:sdtPr>
              <w:sdtEndPr/>
              <w:sdtContent>
                <w:r w:rsidR="00A32790">
                  <w:rPr>
                    <w:rFonts w:ascii="Arial" w:hAnsi="Arial"/>
                    <w:b/>
                    <w:bCs/>
                    <w:noProof w:val="0"/>
                    <w:sz w:val="26"/>
                    <w:szCs w:val="26"/>
                    <w:rtl/>
                  </w:rPr>
                  <w:t>משיבה:</w:t>
                </w:r>
              </w:sdtContent>
            </w:sdt>
          </w:p>
        </w:tc>
        <w:tc>
          <w:tcPr>
            <w:tcW w:w="5571" w:type="dxa"/>
          </w:tcPr>
          <w:p w:rsidR="00A32790" w:rsidRDefault="000E5126">
            <w:pPr>
              <w:suppressLineNumbers/>
              <w:rPr>
                <w:rFonts w:ascii="Arial" w:hAnsi="Arial"/>
                <w:b/>
                <w:bCs/>
                <w:noProof w:val="0"/>
                <w:sz w:val="26"/>
                <w:szCs w:val="26"/>
              </w:rPr>
            </w:pPr>
            <w:sdt>
              <w:sdtPr>
                <w:rPr>
                  <w:rtl/>
                </w:rPr>
                <w:alias w:val="1486"/>
                <w:tag w:val="1486"/>
                <w:id w:val="-309872140"/>
                <w:text w:multiLine="1"/>
              </w:sdtPr>
              <w:sdtEndPr/>
              <w:sdtContent>
                <w:r w:rsidR="00A32790">
                  <w:rPr>
                    <w:rFonts w:ascii="Arial" w:hAnsi="Arial"/>
                    <w:b/>
                    <w:bCs/>
                    <w:noProof w:val="0"/>
                    <w:sz w:val="26"/>
                    <w:szCs w:val="26"/>
                    <w:rtl/>
                  </w:rPr>
                  <w:t>היוע</w:t>
                </w:r>
                <w:r w:rsidR="00A32790">
                  <w:rPr>
                    <w:rFonts w:ascii="Arial" w:hAnsi="Arial" w:hint="cs"/>
                    <w:b/>
                    <w:bCs/>
                    <w:noProof w:val="0"/>
                    <w:sz w:val="26"/>
                    <w:szCs w:val="26"/>
                    <w:rtl/>
                  </w:rPr>
                  <w:t>צת</w:t>
                </w:r>
                <w:r w:rsidR="00A32790">
                  <w:rPr>
                    <w:rFonts w:ascii="Arial" w:hAnsi="Arial"/>
                    <w:b/>
                    <w:bCs/>
                    <w:noProof w:val="0"/>
                    <w:sz w:val="26"/>
                    <w:szCs w:val="26"/>
                    <w:rtl/>
                  </w:rPr>
                  <w:t xml:space="preserve"> המשפטי</w:t>
                </w:r>
                <w:r w:rsidR="00A32790">
                  <w:rPr>
                    <w:rFonts w:ascii="Arial" w:hAnsi="Arial" w:hint="cs"/>
                    <w:b/>
                    <w:bCs/>
                    <w:noProof w:val="0"/>
                    <w:sz w:val="26"/>
                    <w:szCs w:val="26"/>
                    <w:rtl/>
                  </w:rPr>
                  <w:t>ת</w:t>
                </w:r>
                <w:r w:rsidR="00A32790">
                  <w:rPr>
                    <w:rFonts w:ascii="Arial" w:hAnsi="Arial"/>
                    <w:b/>
                    <w:bCs/>
                    <w:noProof w:val="0"/>
                    <w:sz w:val="26"/>
                    <w:szCs w:val="26"/>
                    <w:rtl/>
                  </w:rPr>
                  <w:t xml:space="preserve"> לממשלה</w:t>
                </w:r>
              </w:sdtContent>
            </w:sdt>
            <w:r w:rsidR="00A32790">
              <w:rPr>
                <w:rtl/>
              </w:rPr>
              <w:t xml:space="preserve"> </w:t>
            </w:r>
            <w:sdt>
              <w:sdtPr>
                <w:rPr>
                  <w:rFonts w:ascii="Arial" w:hAnsi="Arial"/>
                  <w:b/>
                  <w:bCs/>
                  <w:noProof w:val="0"/>
                  <w:sz w:val="26"/>
                  <w:szCs w:val="26"/>
                  <w:rtl/>
                </w:rPr>
                <w:alias w:val="2317"/>
                <w:tag w:val="2317"/>
                <w:id w:val="266818274"/>
                <w:placeholder>
                  <w:docPart w:val="12CE2D03C7944E09A047CB76948D91C0"/>
                </w:placeholder>
                <w:text w:multiLine="1"/>
              </w:sdtPr>
              <w:sdtEndPr/>
              <w:sdtContent>
                <w:r w:rsidR="00A32790">
                  <w:rPr>
                    <w:rFonts w:ascii="Arial" w:hAnsi="Arial"/>
                    <w:b/>
                    <w:bCs/>
                    <w:noProof w:val="0"/>
                    <w:sz w:val="26"/>
                    <w:szCs w:val="26"/>
                    <w:rtl/>
                  </w:rPr>
                  <w:t>משרדי ממשלה</w:t>
                </w:r>
              </w:sdtContent>
            </w:sdt>
            <w:r w:rsidR="00A32790">
              <w:rPr>
                <w:rFonts w:ascii="Arial" w:hAnsi="Arial"/>
                <w:b/>
                <w:bCs/>
                <w:noProof w:val="0"/>
                <w:sz w:val="26"/>
                <w:szCs w:val="26"/>
                <w:rtl/>
              </w:rPr>
              <w:t xml:space="preserve"> </w:t>
            </w:r>
            <w:sdt>
              <w:sdtPr>
                <w:rPr>
                  <w:rFonts w:ascii="Arial" w:hAnsi="Arial"/>
                  <w:b/>
                  <w:bCs/>
                  <w:noProof w:val="0"/>
                  <w:sz w:val="26"/>
                  <w:szCs w:val="26"/>
                  <w:rtl/>
                </w:rPr>
                <w:alias w:val="2318"/>
                <w:tag w:val="2318"/>
                <w:id w:val="661739897"/>
                <w:lock w:val="contentLocked"/>
                <w:placeholder>
                  <w:docPart w:val="7DFB213EA5544D79834E4A520DFE037C"/>
                </w:placeholder>
                <w:text w:multiLine="1"/>
              </w:sdtPr>
              <w:sdtEndPr/>
              <w:sdtContent>
                <w:r w:rsidR="00A32790">
                  <w:rPr>
                    <w:rFonts w:ascii="Arial" w:hAnsi="Arial"/>
                    <w:b/>
                    <w:bCs/>
                    <w:noProof w:val="0"/>
                    <w:sz w:val="26"/>
                    <w:szCs w:val="26"/>
                    <w:rtl/>
                  </w:rPr>
                  <w:t>513442037</w:t>
                </w:r>
              </w:sdtContent>
            </w:sdt>
          </w:p>
          <w:p w:rsidR="00A32790" w:rsidRDefault="00A32790">
            <w:pPr>
              <w:suppressLineNumbers/>
              <w:rPr>
                <w:b/>
                <w:bCs/>
                <w:noProof w:val="0"/>
                <w:sz w:val="26"/>
                <w:szCs w:val="26"/>
                <w:rtl/>
              </w:rPr>
            </w:pPr>
            <w:r>
              <w:rPr>
                <w:rFonts w:hint="cs"/>
                <w:b/>
                <w:bCs/>
                <w:noProof w:val="0"/>
                <w:sz w:val="26"/>
                <w:szCs w:val="26"/>
                <w:rtl/>
              </w:rPr>
              <w:t>באמצעות עו"ד אביטל סבו-נבט</w:t>
            </w:r>
          </w:p>
          <w:p w:rsidR="00A32790" w:rsidRPr="00A32790" w:rsidRDefault="00A32790">
            <w:pPr>
              <w:suppressLineNumbers/>
              <w:rPr>
                <w:b/>
                <w:bCs/>
                <w:noProof w:val="0"/>
                <w:sz w:val="26"/>
                <w:szCs w:val="26"/>
                <w:rtl/>
              </w:rPr>
            </w:pPr>
          </w:p>
        </w:tc>
      </w:tr>
      <w:tr w:rsidR="00A32790" w:rsidTr="00A32790">
        <w:trPr>
          <w:jc w:val="center"/>
        </w:trPr>
        <w:tc>
          <w:tcPr>
            <w:tcW w:w="8820" w:type="dxa"/>
            <w:gridSpan w:val="3"/>
            <w:hideMark/>
          </w:tcPr>
          <w:p w:rsidR="00A32790" w:rsidRDefault="00A32790">
            <w:pPr>
              <w:suppressLineNumbers/>
              <w:tabs>
                <w:tab w:val="left" w:pos="3555"/>
              </w:tabs>
              <w:rPr>
                <w:rFonts w:ascii="Arial" w:hAnsi="Arial"/>
                <w:b/>
                <w:bCs/>
                <w:noProof w:val="0"/>
                <w:sz w:val="26"/>
                <w:szCs w:val="26"/>
                <w:rtl/>
              </w:rPr>
            </w:pPr>
          </w:p>
          <w:p w:rsidR="00A32790" w:rsidRDefault="00A32790" w:rsidP="00D106E7">
            <w:pPr>
              <w:suppressLineNumbers/>
              <w:tabs>
                <w:tab w:val="left" w:pos="3555"/>
              </w:tabs>
              <w:rPr>
                <w:rFonts w:ascii="Arial" w:hAnsi="Arial"/>
                <w:b/>
                <w:bCs/>
                <w:noProof w:val="0"/>
                <w:sz w:val="26"/>
                <w:szCs w:val="26"/>
                <w:rtl/>
              </w:rPr>
            </w:pPr>
            <w:r>
              <w:rPr>
                <w:rFonts w:ascii="Arial" w:hAnsi="Arial"/>
                <w:b/>
                <w:bCs/>
                <w:noProof w:val="0"/>
                <w:sz w:val="26"/>
                <w:szCs w:val="26"/>
                <w:rtl/>
              </w:rPr>
              <w:t xml:space="preserve">בעניין:                                             </w:t>
            </w:r>
            <w:r w:rsidR="00D106E7">
              <w:rPr>
                <w:rFonts w:ascii="Arial" w:hAnsi="Arial" w:hint="cs"/>
                <w:b/>
                <w:bCs/>
                <w:noProof w:val="0"/>
                <w:sz w:val="26"/>
                <w:szCs w:val="26"/>
                <w:rtl/>
              </w:rPr>
              <w:t>אלמונית</w:t>
            </w:r>
            <w:r>
              <w:rPr>
                <w:rFonts w:ascii="Arial" w:hAnsi="Arial"/>
                <w:b/>
                <w:bCs/>
                <w:noProof w:val="0"/>
                <w:sz w:val="26"/>
                <w:szCs w:val="26"/>
                <w:rtl/>
              </w:rPr>
              <w:t xml:space="preserve"> ילידת 2.4.2024</w:t>
            </w:r>
          </w:p>
        </w:tc>
      </w:tr>
      <w:tr w:rsidR="00A32790" w:rsidTr="00A32790">
        <w:trPr>
          <w:jc w:val="center"/>
        </w:trPr>
        <w:tc>
          <w:tcPr>
            <w:tcW w:w="8820" w:type="dxa"/>
            <w:gridSpan w:val="3"/>
          </w:tcPr>
          <w:p w:rsidR="00A32790" w:rsidRDefault="00A32790">
            <w:pPr>
              <w:suppressLineNumbers/>
              <w:rPr>
                <w:rFonts w:ascii="Arial" w:hAnsi="Arial"/>
                <w:b/>
                <w:bCs/>
                <w:noProof w:val="0"/>
                <w:sz w:val="26"/>
                <w:szCs w:val="26"/>
                <w:rtl/>
              </w:rPr>
            </w:pPr>
          </w:p>
        </w:tc>
      </w:tr>
    </w:tbl>
    <w:p w:rsidR="00A32790" w:rsidRDefault="00A32790" w:rsidP="00A32790">
      <w:pPr>
        <w:suppressLineNumbers/>
        <w:tabs>
          <w:tab w:val="left" w:pos="987"/>
        </w:tabs>
        <w:rPr>
          <w:rtl/>
        </w:rPr>
      </w:pPr>
    </w:p>
    <w:p w:rsidR="00A32790" w:rsidRDefault="00A32790" w:rsidP="00A32790">
      <w:pPr>
        <w:suppressLineNumbers/>
        <w:tabs>
          <w:tab w:val="left" w:pos="987"/>
        </w:tab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A32790" w:rsidTr="00A32790">
        <w:trPr>
          <w:jc w:val="center"/>
        </w:trPr>
        <w:tc>
          <w:tcPr>
            <w:tcW w:w="8820" w:type="dxa"/>
            <w:hideMark/>
          </w:tcPr>
          <w:p w:rsidR="00A32790" w:rsidRDefault="00A32790">
            <w:pPr>
              <w:bidi w:val="0"/>
              <w:spacing w:after="120"/>
              <w:jc w:val="center"/>
              <w:rPr>
                <w:rFonts w:ascii="Arial" w:hAnsi="Arial"/>
                <w:b/>
                <w:bCs/>
                <w:noProof w:val="0"/>
                <w:sz w:val="28"/>
                <w:szCs w:val="28"/>
                <w:u w:val="single"/>
              </w:rPr>
            </w:pPr>
            <w:r w:rsidRPr="00A32790">
              <w:rPr>
                <w:rFonts w:ascii="Arial" w:hAnsi="Arial"/>
                <w:b/>
                <w:bCs/>
                <w:noProof w:val="0"/>
                <w:sz w:val="28"/>
                <w:szCs w:val="28"/>
                <w:u w:val="single"/>
                <w:rtl/>
              </w:rPr>
              <w:t>פסק דין משלים</w:t>
            </w:r>
          </w:p>
          <w:p w:rsidR="00A32790" w:rsidRPr="00A32790" w:rsidRDefault="00A32790" w:rsidP="00A32790">
            <w:pPr>
              <w:bidi w:val="0"/>
              <w:spacing w:after="120"/>
              <w:jc w:val="center"/>
              <w:rPr>
                <w:rFonts w:ascii="Arial" w:hAnsi="Arial"/>
                <w:b/>
                <w:bCs/>
                <w:noProof w:val="0"/>
                <w:sz w:val="28"/>
                <w:szCs w:val="28"/>
                <w:u w:val="single"/>
                <w:rtl/>
              </w:rPr>
            </w:pPr>
          </w:p>
        </w:tc>
      </w:tr>
    </w:tbl>
    <w:p w:rsidR="00A32790" w:rsidRDefault="00A32790" w:rsidP="00A32790">
      <w:pPr>
        <w:pStyle w:val="ad"/>
        <w:numPr>
          <w:ilvl w:val="0"/>
          <w:numId w:val="1"/>
        </w:numPr>
        <w:spacing w:after="120" w:line="360" w:lineRule="auto"/>
        <w:ind w:left="0" w:hanging="357"/>
        <w:jc w:val="both"/>
        <w:rPr>
          <w:rFonts w:ascii="Arial" w:hAnsi="Arial"/>
          <w:noProof w:val="0"/>
        </w:rPr>
      </w:pPr>
      <w:bookmarkStart w:id="0" w:name="NGCSBookmark"/>
      <w:bookmarkEnd w:id="0"/>
      <w:r>
        <w:rPr>
          <w:rFonts w:ascii="Arial" w:hAnsi="Arial"/>
          <w:noProof w:val="0"/>
          <w:rtl/>
        </w:rPr>
        <w:t>בפסק דין משלים זה יידרש ביהמ"ש לשאלה כיצד תוגדר א</w:t>
      </w:r>
      <w:bookmarkStart w:id="1" w:name="_GoBack"/>
      <w:bookmarkEnd w:id="1"/>
      <w:r>
        <w:rPr>
          <w:rFonts w:ascii="Arial" w:hAnsi="Arial" w:hint="cs"/>
          <w:noProof w:val="0"/>
          <w:rtl/>
        </w:rPr>
        <w:t>י</w:t>
      </w:r>
      <w:r>
        <w:rPr>
          <w:rFonts w:ascii="Arial" w:hAnsi="Arial"/>
          <w:noProof w:val="0"/>
          <w:rtl/>
        </w:rPr>
        <w:t>מהות המבקשת מס' 2 ביחס לקטינה נשוא ההליך, האם בדרך של קביעת א</w:t>
      </w:r>
      <w:r w:rsidR="00E53A6C">
        <w:rPr>
          <w:rFonts w:ascii="Arial" w:hAnsi="Arial" w:hint="cs"/>
          <w:noProof w:val="0"/>
          <w:rtl/>
        </w:rPr>
        <w:t>י</w:t>
      </w:r>
      <w:r>
        <w:rPr>
          <w:rFonts w:ascii="Arial" w:hAnsi="Arial"/>
          <w:noProof w:val="0"/>
          <w:rtl/>
        </w:rPr>
        <w:t>מהות בהתאם לתוצאות בדיקת רקמות שנעשתה (כפי שמבקשים המבקשים) או האם על דרך של מתן צו הורות פסיקתי (כפי עמדת</w:t>
      </w:r>
      <w:r>
        <w:rPr>
          <w:rFonts w:ascii="Arial" w:hAnsi="Arial" w:hint="cs"/>
          <w:noProof w:val="0"/>
          <w:rtl/>
        </w:rPr>
        <w:t xml:space="preserve">ה </w:t>
      </w:r>
      <w:r>
        <w:rPr>
          <w:rFonts w:ascii="Arial" w:hAnsi="Arial"/>
          <w:noProof w:val="0"/>
          <w:rtl/>
        </w:rPr>
        <w:t xml:space="preserve">של ב"כ היועמ"ש </w:t>
      </w:r>
      <w:r w:rsidR="00E53A6C">
        <w:rPr>
          <w:rFonts w:ascii="Arial" w:hAnsi="Arial" w:hint="cs"/>
          <w:noProof w:val="0"/>
          <w:rtl/>
        </w:rPr>
        <w:t xml:space="preserve">באמצעות </w:t>
      </w:r>
      <w:r>
        <w:rPr>
          <w:rFonts w:ascii="Arial" w:hAnsi="Arial"/>
          <w:noProof w:val="0"/>
          <w:rtl/>
        </w:rPr>
        <w:t>פרקליטות מחוז דרום).</w:t>
      </w:r>
    </w:p>
    <w:p w:rsidR="00A32790" w:rsidRDefault="00A32790" w:rsidP="00A32790">
      <w:pPr>
        <w:pStyle w:val="ad"/>
        <w:numPr>
          <w:ilvl w:val="0"/>
          <w:numId w:val="1"/>
        </w:numPr>
        <w:spacing w:after="120" w:line="360" w:lineRule="auto"/>
        <w:ind w:left="0" w:hanging="357"/>
        <w:jc w:val="both"/>
        <w:rPr>
          <w:rFonts w:ascii="Arial" w:hAnsi="Arial"/>
          <w:noProof w:val="0"/>
        </w:rPr>
      </w:pPr>
      <w:r>
        <w:rPr>
          <w:rFonts w:ascii="Arial" w:hAnsi="Arial"/>
          <w:noProof w:val="0"/>
          <w:rtl/>
        </w:rPr>
        <w:t xml:space="preserve">הקטינה נולדה ביום 2.4.2024 כתוצאה מהפריית מטען גנטי של שני המבקשים, זרע של המבקש 1 וביצית של המבקשת 2, שהושתל ברחמה של אם פונדקאית בהליך שנערך בגאורגיה. </w:t>
      </w:r>
    </w:p>
    <w:p w:rsidR="00A32790" w:rsidRDefault="00A32790" w:rsidP="00A32790">
      <w:pPr>
        <w:pStyle w:val="ad"/>
        <w:spacing w:after="120" w:line="360" w:lineRule="auto"/>
        <w:ind w:left="0"/>
        <w:jc w:val="both"/>
        <w:rPr>
          <w:rFonts w:ascii="Arial" w:hAnsi="Arial"/>
          <w:noProof w:val="0"/>
        </w:rPr>
      </w:pPr>
      <w:r>
        <w:rPr>
          <w:rFonts w:ascii="Arial" w:hAnsi="Arial"/>
          <w:noProof w:val="0"/>
          <w:rtl/>
        </w:rPr>
        <w:t xml:space="preserve">יצוין כי למבקשים ילדה נוספת שנולדה בהליך פונדקאות בגיאורגיה בשנת 2019. </w:t>
      </w:r>
    </w:p>
    <w:p w:rsidR="00A32790" w:rsidRDefault="00A32790" w:rsidP="00A32790">
      <w:pPr>
        <w:pStyle w:val="ad"/>
        <w:numPr>
          <w:ilvl w:val="0"/>
          <w:numId w:val="1"/>
        </w:numPr>
        <w:spacing w:after="120" w:line="360" w:lineRule="auto"/>
        <w:ind w:left="0" w:hanging="357"/>
        <w:jc w:val="both"/>
        <w:rPr>
          <w:rFonts w:ascii="Arial" w:hAnsi="Arial"/>
          <w:noProof w:val="0"/>
        </w:rPr>
      </w:pPr>
      <w:r>
        <w:rPr>
          <w:rFonts w:ascii="Arial" w:hAnsi="Arial"/>
          <w:noProof w:val="0"/>
          <w:rtl/>
        </w:rPr>
        <w:t xml:space="preserve">ביום 24.10.2023 הגישו המבקשים בקשה למתן צו לביצוע בדיקות גנטיות וקביעות הורותם. </w:t>
      </w:r>
    </w:p>
    <w:p w:rsidR="00A32790" w:rsidRDefault="00A32790" w:rsidP="00E53A6C">
      <w:pPr>
        <w:pStyle w:val="ad"/>
        <w:spacing w:after="120" w:line="360" w:lineRule="auto"/>
        <w:ind w:left="0"/>
        <w:jc w:val="both"/>
        <w:rPr>
          <w:rFonts w:ascii="Arial" w:hAnsi="Arial"/>
          <w:noProof w:val="0"/>
        </w:rPr>
      </w:pPr>
      <w:r>
        <w:rPr>
          <w:rFonts w:ascii="Arial" w:hAnsi="Arial"/>
          <w:noProof w:val="0"/>
          <w:rtl/>
        </w:rPr>
        <w:t xml:space="preserve">ביום 31.12.2023 התקבלה תגובת ב"כ היועצת המשפטית לממשלה לפיה אין התנגדות למתן צו ביצוע לבדיקה גנטית למבקשים ובהתאם לכך קביעת אבהותו של המבקש. עם זאת, טענה </w:t>
      </w:r>
      <w:r w:rsidR="00E53A6C">
        <w:rPr>
          <w:rFonts w:ascii="Arial" w:hAnsi="Arial" w:hint="cs"/>
          <w:noProof w:val="0"/>
          <w:rtl/>
        </w:rPr>
        <w:t xml:space="preserve">ב"כ </w:t>
      </w:r>
      <w:r>
        <w:rPr>
          <w:rFonts w:ascii="Arial" w:hAnsi="Arial"/>
          <w:noProof w:val="0"/>
          <w:rtl/>
        </w:rPr>
        <w:t>היועמ</w:t>
      </w:r>
      <w:r w:rsidR="00E53A6C">
        <w:rPr>
          <w:rFonts w:ascii="Arial" w:hAnsi="Arial" w:hint="cs"/>
          <w:noProof w:val="0"/>
          <w:rtl/>
        </w:rPr>
        <w:t>"</w:t>
      </w:r>
      <w:r>
        <w:rPr>
          <w:rFonts w:ascii="Arial" w:hAnsi="Arial"/>
          <w:noProof w:val="0"/>
          <w:rtl/>
        </w:rPr>
        <w:t xml:space="preserve">שית כי קביעת האימהות ביחס למבקשת צריכה להיעשות באמצעות צו הורות פסיקתי ואף התנגדה תחילה לביצוע בדיקה גנטית ביחס למבקשת. </w:t>
      </w:r>
    </w:p>
    <w:p w:rsidR="00A32790" w:rsidRDefault="00A32790" w:rsidP="00A32790">
      <w:pPr>
        <w:pStyle w:val="ad"/>
        <w:numPr>
          <w:ilvl w:val="0"/>
          <w:numId w:val="1"/>
        </w:numPr>
        <w:spacing w:after="120" w:line="360" w:lineRule="auto"/>
        <w:ind w:left="0" w:hanging="357"/>
        <w:jc w:val="both"/>
        <w:rPr>
          <w:rFonts w:ascii="Arial" w:hAnsi="Arial"/>
          <w:noProof w:val="0"/>
        </w:rPr>
      </w:pPr>
      <w:r>
        <w:rPr>
          <w:rFonts w:ascii="Arial" w:hAnsi="Arial"/>
          <w:noProof w:val="0"/>
          <w:rtl/>
        </w:rPr>
        <w:t>לאחר מחלוקת ו</w:t>
      </w:r>
      <w:r w:rsidR="001F6B0A">
        <w:rPr>
          <w:rFonts w:ascii="Arial" w:hAnsi="Arial" w:hint="cs"/>
          <w:noProof w:val="0"/>
          <w:rtl/>
        </w:rPr>
        <w:t xml:space="preserve">הגשת </w:t>
      </w:r>
      <w:r>
        <w:rPr>
          <w:rFonts w:ascii="Arial" w:hAnsi="Arial"/>
          <w:noProof w:val="0"/>
          <w:rtl/>
        </w:rPr>
        <w:t>טיעונים בענין זה</w:t>
      </w:r>
      <w:r w:rsidR="00E53A6C">
        <w:rPr>
          <w:rFonts w:ascii="Arial" w:hAnsi="Arial" w:hint="cs"/>
          <w:noProof w:val="0"/>
          <w:rtl/>
        </w:rPr>
        <w:t>,</w:t>
      </w:r>
      <w:r>
        <w:rPr>
          <w:rFonts w:ascii="Arial" w:hAnsi="Arial"/>
          <w:noProof w:val="0"/>
          <w:rtl/>
        </w:rPr>
        <w:t xml:space="preserve"> קבע ביהמ"ש כי הבדיקה תבוצע</w:t>
      </w:r>
      <w:r w:rsidR="001F6B0A">
        <w:rPr>
          <w:rFonts w:ascii="Arial" w:hAnsi="Arial" w:hint="cs"/>
          <w:noProof w:val="0"/>
          <w:rtl/>
        </w:rPr>
        <w:t xml:space="preserve"> באותו מועד,</w:t>
      </w:r>
      <w:r>
        <w:rPr>
          <w:rFonts w:ascii="Arial" w:hAnsi="Arial"/>
          <w:noProof w:val="0"/>
          <w:rtl/>
        </w:rPr>
        <w:t xml:space="preserve"> הן ביחס לשאלת האבהות והן ביחס לשאלת הא</w:t>
      </w:r>
      <w:r>
        <w:rPr>
          <w:rFonts w:ascii="Arial" w:hAnsi="Arial" w:hint="cs"/>
          <w:noProof w:val="0"/>
          <w:rtl/>
        </w:rPr>
        <w:t>י</w:t>
      </w:r>
      <w:r>
        <w:rPr>
          <w:rFonts w:ascii="Arial" w:hAnsi="Arial"/>
          <w:noProof w:val="0"/>
          <w:rtl/>
        </w:rPr>
        <w:t>מהות והמחלוקת המשפטית תוכרע בהמשך.</w:t>
      </w:r>
    </w:p>
    <w:p w:rsidR="00A32790" w:rsidRDefault="00A32790" w:rsidP="00A32790">
      <w:pPr>
        <w:pStyle w:val="ad"/>
        <w:numPr>
          <w:ilvl w:val="0"/>
          <w:numId w:val="1"/>
        </w:numPr>
        <w:spacing w:after="120" w:line="360" w:lineRule="auto"/>
        <w:ind w:left="0" w:hanging="357"/>
        <w:jc w:val="both"/>
        <w:rPr>
          <w:rFonts w:ascii="Arial" w:hAnsi="Arial"/>
          <w:noProof w:val="0"/>
        </w:rPr>
      </w:pPr>
      <w:r>
        <w:rPr>
          <w:rFonts w:ascii="Arial" w:hAnsi="Arial"/>
          <w:noProof w:val="0"/>
          <w:rtl/>
        </w:rPr>
        <w:t>ביום 22.5.2024 התקבלו תוצאות בדיקת הרקמות המצביעות על התאמה בהסתברות של מעל 99.99% בסיכוייהם של שני המבקשים להורות גנטית לקטינה. בהמשך לכך ועפ"י הסכמת הצדדים ניתן ביום  28.5.2024 פס"ד הקובע כי מבקש 1 הוא אביה של הקטינה</w:t>
      </w:r>
      <w:r>
        <w:rPr>
          <w:rFonts w:ascii="Arial" w:hAnsi="Arial" w:hint="cs"/>
          <w:noProof w:val="0"/>
          <w:rtl/>
        </w:rPr>
        <w:t>, בהמשך הוגשו טיעוני הצדדים בשאלת אופן קביעת האימהות ומכאן פס"ד משלים זה</w:t>
      </w:r>
      <w:r>
        <w:rPr>
          <w:rFonts w:ascii="Arial" w:hAnsi="Arial"/>
          <w:noProof w:val="0"/>
          <w:rtl/>
        </w:rPr>
        <w:t>.</w:t>
      </w:r>
    </w:p>
    <w:p w:rsidR="00A32790" w:rsidRDefault="00A32790" w:rsidP="00A32790">
      <w:pPr>
        <w:pStyle w:val="ad"/>
        <w:spacing w:after="120" w:line="360" w:lineRule="auto"/>
        <w:ind w:left="0"/>
        <w:jc w:val="both"/>
        <w:rPr>
          <w:rFonts w:ascii="Arial" w:hAnsi="Arial"/>
          <w:noProof w:val="0"/>
        </w:rPr>
      </w:pPr>
    </w:p>
    <w:p w:rsidR="00A32790" w:rsidRDefault="00A32790" w:rsidP="00A32790">
      <w:pPr>
        <w:spacing w:after="120" w:line="360" w:lineRule="auto"/>
        <w:jc w:val="both"/>
        <w:rPr>
          <w:rFonts w:ascii="Arial" w:hAnsi="Arial"/>
          <w:b/>
          <w:bCs/>
          <w:noProof w:val="0"/>
          <w:rtl/>
        </w:rPr>
      </w:pPr>
      <w:r>
        <w:rPr>
          <w:rFonts w:ascii="Arial" w:hAnsi="Arial"/>
          <w:b/>
          <w:bCs/>
          <w:noProof w:val="0"/>
          <w:u w:val="single"/>
          <w:rtl/>
        </w:rPr>
        <w:lastRenderedPageBreak/>
        <w:t>טענות המבקשים</w:t>
      </w:r>
      <w:r>
        <w:rPr>
          <w:rFonts w:ascii="Arial" w:hAnsi="Arial"/>
          <w:b/>
          <w:bCs/>
          <w:noProof w:val="0"/>
          <w:rtl/>
        </w:rPr>
        <w:t xml:space="preserve">: </w:t>
      </w:r>
    </w:p>
    <w:p w:rsidR="00A32790" w:rsidRDefault="00A32790" w:rsidP="00A32790">
      <w:pPr>
        <w:pStyle w:val="ad"/>
        <w:numPr>
          <w:ilvl w:val="0"/>
          <w:numId w:val="1"/>
        </w:numPr>
        <w:spacing w:after="120" w:line="360" w:lineRule="auto"/>
        <w:ind w:left="0" w:hanging="357"/>
        <w:jc w:val="both"/>
        <w:rPr>
          <w:rFonts w:ascii="Arial" w:hAnsi="Arial"/>
          <w:b/>
          <w:bCs/>
          <w:noProof w:val="0"/>
          <w:rtl/>
        </w:rPr>
      </w:pPr>
      <w:r>
        <w:rPr>
          <w:rFonts w:ascii="Arial" w:hAnsi="Arial"/>
          <w:noProof w:val="0"/>
          <w:rtl/>
        </w:rPr>
        <w:t xml:space="preserve">המבקשים טוענים כי עד ליום 1.4.2024 לא נדרש צו הורות פסיקתי בנסיבות בהן שני בני הזוג הם בעלי קשר גנטי ליילוד. אומנם הקטינה נולדה לאחר פקיעת תוקפו של נוהל זה, אך הם פנו להליך פונדקאות במועד בו המצב המשפטי בישראל אפשר קביעת אימהות על סמך ביצוע בדיקת רקמות לקביעת קשר גנטי לשני ההורים, לכן יש לפעול לפי נוהל זה בענייננו.  </w:t>
      </w:r>
    </w:p>
    <w:p w:rsidR="00A32790" w:rsidRDefault="00A32790" w:rsidP="00A32790">
      <w:pPr>
        <w:pStyle w:val="ad"/>
        <w:numPr>
          <w:ilvl w:val="0"/>
          <w:numId w:val="1"/>
        </w:numPr>
        <w:spacing w:after="120" w:line="360" w:lineRule="auto"/>
        <w:ind w:left="0" w:hanging="357"/>
        <w:jc w:val="both"/>
        <w:rPr>
          <w:rFonts w:ascii="Arial" w:hAnsi="Arial"/>
          <w:b/>
          <w:bCs/>
          <w:noProof w:val="0"/>
        </w:rPr>
      </w:pPr>
      <w:r>
        <w:rPr>
          <w:rFonts w:ascii="Arial" w:hAnsi="Arial"/>
          <w:noProof w:val="0"/>
          <w:rtl/>
        </w:rPr>
        <w:t xml:space="preserve">המבקשים טוענים כי השניים ביצעו הליך פונדקאות קודם באותה המדינה, ובמהלכו ניתן פסק דין שקבע הורות שני המבקשים על סמך תוצאות בדיקות הרקמות (תמ"ש 2217-12-19). כך, בדיקת </w:t>
      </w:r>
      <w:r>
        <w:rPr>
          <w:rFonts w:ascii="Arial" w:hAnsi="Arial"/>
          <w:noProof w:val="0"/>
        </w:rPr>
        <w:t>DNA</w:t>
      </w:r>
      <w:r>
        <w:rPr>
          <w:rFonts w:ascii="Arial" w:hAnsi="Arial"/>
          <w:noProof w:val="0"/>
          <w:rtl/>
        </w:rPr>
        <w:t xml:space="preserve"> בצירוף הצהרת פונדקאית בפני שגרירות ישראל בחו"ל, מספקים על מנת לנתק את הקשר בין הפונדקאית לתינוקת.  </w:t>
      </w:r>
    </w:p>
    <w:p w:rsidR="00A32790" w:rsidRDefault="00A32790" w:rsidP="00A32790">
      <w:pPr>
        <w:pStyle w:val="ad"/>
        <w:numPr>
          <w:ilvl w:val="0"/>
          <w:numId w:val="1"/>
        </w:numPr>
        <w:spacing w:after="120" w:line="360" w:lineRule="auto"/>
        <w:ind w:left="0" w:hanging="357"/>
        <w:jc w:val="both"/>
        <w:rPr>
          <w:rFonts w:ascii="Arial" w:hAnsi="Arial"/>
          <w:noProof w:val="0"/>
          <w:rtl/>
        </w:rPr>
      </w:pPr>
      <w:r>
        <w:rPr>
          <w:rFonts w:ascii="Arial" w:hAnsi="Arial"/>
          <w:noProof w:val="0"/>
          <w:rtl/>
        </w:rPr>
        <w:t xml:space="preserve">לטענת המבקשים, ההפרדה בין הסדר לקביעת אימהות לבין הסדר לקביעת אבהות מהווה הפליה בין גבר לאישה. בקביעת אבהות ניתן להסתמך על קשר גנטי בלבד, ובקביעת אימהות נדרש צו הורות פסיקתי בנוסף לבדיקת </w:t>
      </w:r>
      <w:r>
        <w:rPr>
          <w:rFonts w:ascii="Arial" w:hAnsi="Arial"/>
          <w:noProof w:val="0"/>
        </w:rPr>
        <w:t>DNA</w:t>
      </w:r>
      <w:r>
        <w:rPr>
          <w:rFonts w:ascii="Arial" w:hAnsi="Arial"/>
          <w:noProof w:val="0"/>
          <w:rtl/>
        </w:rPr>
        <w:t>.</w:t>
      </w:r>
    </w:p>
    <w:p w:rsidR="00A32790" w:rsidRDefault="00A32790" w:rsidP="00A32790">
      <w:pPr>
        <w:pStyle w:val="ad"/>
        <w:numPr>
          <w:ilvl w:val="0"/>
          <w:numId w:val="1"/>
        </w:numPr>
        <w:spacing w:after="120" w:line="360" w:lineRule="auto"/>
        <w:ind w:left="0" w:hanging="357"/>
        <w:jc w:val="both"/>
        <w:rPr>
          <w:rFonts w:ascii="Arial" w:hAnsi="Arial"/>
          <w:noProof w:val="0"/>
        </w:rPr>
      </w:pPr>
      <w:r>
        <w:rPr>
          <w:rFonts w:ascii="Arial" w:hAnsi="Arial"/>
          <w:noProof w:val="0"/>
          <w:rtl/>
        </w:rPr>
        <w:t xml:space="preserve">עוד נטען כי הוראות חוק ההסכמים לנשיאת עוברים (אישור הסכם ומעמד היילוד), התשנ"ו – 1996, אינן חלות בענייננו, כיוון שאינו מתייחס לפונדקאות המתרחשת בחו"ל. היעדר חוק המכיר בהורות מכוח קשר גנטי של אם שאינה היולדת, אין בו כשלעצמו להוות הסדר שלילי. ככל והמחוקק היה מבקש לאסור הכרת הורות בדרך זו, הרי שהיה אוסר זאת במפורש. </w:t>
      </w:r>
    </w:p>
    <w:p w:rsidR="00A32790" w:rsidRDefault="00A32790" w:rsidP="00A32790">
      <w:pPr>
        <w:pStyle w:val="ad"/>
        <w:numPr>
          <w:ilvl w:val="0"/>
          <w:numId w:val="1"/>
        </w:numPr>
        <w:spacing w:after="120" w:line="360" w:lineRule="auto"/>
        <w:ind w:left="0" w:hanging="357"/>
        <w:jc w:val="both"/>
        <w:rPr>
          <w:rFonts w:ascii="Arial" w:hAnsi="Arial"/>
          <w:noProof w:val="0"/>
        </w:rPr>
      </w:pPr>
      <w:r>
        <w:rPr>
          <w:rFonts w:ascii="Arial" w:hAnsi="Arial"/>
          <w:noProof w:val="0"/>
          <w:rtl/>
        </w:rPr>
        <w:t xml:space="preserve">המבקשים טוענים כי עמדת המדינה צריכה להיות זהה לעמדתה בפרשת פלוני בה נקבע ששעה שהליך פונדקאות בוצע בחו"ל, אין לגביו הסדר חוקי והשאלה הנבדקת על ידי המדינה הינה רק השאלה האם הילד הינו ילדו הביולוגי של המבקש (עמ"ש 14816-04-10 </w:t>
      </w:r>
      <w:r>
        <w:rPr>
          <w:rFonts w:ascii="Arial" w:hAnsi="Arial"/>
          <w:b/>
          <w:bCs/>
          <w:noProof w:val="0"/>
          <w:rtl/>
        </w:rPr>
        <w:t>פלוני ואח' נ' מדינת ישראל</w:t>
      </w:r>
      <w:r>
        <w:rPr>
          <w:rFonts w:ascii="Arial" w:hAnsi="Arial"/>
          <w:noProof w:val="0"/>
          <w:rtl/>
        </w:rPr>
        <w:t>) .</w:t>
      </w:r>
    </w:p>
    <w:p w:rsidR="00A32790" w:rsidRDefault="00A32790" w:rsidP="00E53A6C">
      <w:pPr>
        <w:pStyle w:val="ad"/>
        <w:numPr>
          <w:ilvl w:val="0"/>
          <w:numId w:val="1"/>
        </w:numPr>
        <w:spacing w:after="120" w:line="360" w:lineRule="auto"/>
        <w:ind w:left="0" w:hanging="357"/>
        <w:jc w:val="both"/>
        <w:rPr>
          <w:rFonts w:ascii="Arial" w:hAnsi="Arial"/>
          <w:noProof w:val="0"/>
        </w:rPr>
      </w:pPr>
      <w:r>
        <w:rPr>
          <w:rFonts w:ascii="Arial" w:hAnsi="Arial"/>
          <w:noProof w:val="0"/>
          <w:rtl/>
        </w:rPr>
        <w:t xml:space="preserve">המבקשים טוענים כי במסגרת פסק דין שניתן </w:t>
      </w:r>
      <w:r w:rsidR="00E53A6C">
        <w:rPr>
          <w:rFonts w:ascii="Arial" w:hAnsi="Arial" w:hint="cs"/>
          <w:noProof w:val="0"/>
          <w:rtl/>
        </w:rPr>
        <w:t>ב</w:t>
      </w:r>
      <w:r w:rsidR="00E53A6C">
        <w:rPr>
          <w:color w:val="000000"/>
          <w:rtl/>
        </w:rPr>
        <w:t xml:space="preserve">עמ"ש (מחוזי תל אביב-יפו) 34119-06-22 </w:t>
      </w:r>
      <w:r w:rsidR="00E53A6C">
        <w:rPr>
          <w:b/>
          <w:bCs/>
          <w:color w:val="000000"/>
          <w:rtl/>
        </w:rPr>
        <w:t>היועצת המשפטית לממשלה נ' ה' ל'</w:t>
      </w:r>
      <w:r w:rsidR="00E53A6C">
        <w:rPr>
          <w:color w:val="000000"/>
          <w:rtl/>
        </w:rPr>
        <w:t xml:space="preserve"> (נבו 17.1.2024) </w:t>
      </w:r>
      <w:r>
        <w:rPr>
          <w:rFonts w:ascii="Arial" w:hAnsi="Arial"/>
          <w:noProof w:val="0"/>
          <w:rtl/>
        </w:rPr>
        <w:t xml:space="preserve">נקבע כי "ההורות הגנטית נגזרת מהזיקה הגנטית בין ההורה בעל המטען הגנטי והילוד שקיבל אותו. הורות זו היא ההורות הראשונה והראשית מבין אדני ההורות." נטען, כי הליך זה פוגע בעיקרון טובת הילד בכך שאין לקטינה אם מוכרת על ידי רשויות המדינה. והרי זה השיקול הראשון במעלה בהתאם לאמנה בדבר זכויות הילד. </w:t>
      </w:r>
    </w:p>
    <w:p w:rsidR="00A32790" w:rsidRDefault="00A32790" w:rsidP="00A32790">
      <w:pPr>
        <w:spacing w:line="360" w:lineRule="auto"/>
        <w:jc w:val="both"/>
        <w:rPr>
          <w:rFonts w:ascii="Arial" w:hAnsi="Arial"/>
          <w:b/>
          <w:bCs/>
          <w:noProof w:val="0"/>
          <w:u w:val="single"/>
          <w:rtl/>
        </w:rPr>
      </w:pPr>
      <w:r>
        <w:rPr>
          <w:rFonts w:ascii="Arial" w:hAnsi="Arial"/>
          <w:b/>
          <w:bCs/>
          <w:noProof w:val="0"/>
          <w:u w:val="single"/>
          <w:rtl/>
        </w:rPr>
        <w:t xml:space="preserve">טענות ב"כ היועמ"ש לממשלה: </w:t>
      </w:r>
    </w:p>
    <w:p w:rsidR="00A32790" w:rsidRDefault="00A32790" w:rsidP="00A32790">
      <w:pPr>
        <w:pStyle w:val="ad"/>
        <w:numPr>
          <w:ilvl w:val="0"/>
          <w:numId w:val="1"/>
        </w:numPr>
        <w:spacing w:after="120" w:line="360" w:lineRule="auto"/>
        <w:ind w:left="0" w:hanging="357"/>
        <w:jc w:val="both"/>
        <w:rPr>
          <w:rFonts w:ascii="Arial" w:hAnsi="Arial"/>
          <w:noProof w:val="0"/>
          <w:rtl/>
        </w:rPr>
      </w:pPr>
      <w:r>
        <w:rPr>
          <w:rFonts w:ascii="Arial" w:hAnsi="Arial"/>
          <w:noProof w:val="0"/>
          <w:rtl/>
        </w:rPr>
        <w:t>עמדת ב"כ היועצת המשפטית לממשלה מתבססת על מתווה שפורסם ביום 21.10.2021 ע"י משרד הרווחה והביטחון החברתי, לפיו יש לנתק את הקשר בין היילוד לבין האם הפונדקאית ולכונן קשר בין האם באמצעות צו הורות פסיקתי.</w:t>
      </w:r>
    </w:p>
    <w:p w:rsidR="00A32790" w:rsidRDefault="00A32790" w:rsidP="001F6B0A">
      <w:pPr>
        <w:pStyle w:val="ad"/>
        <w:numPr>
          <w:ilvl w:val="0"/>
          <w:numId w:val="1"/>
        </w:numPr>
        <w:spacing w:after="120" w:line="360" w:lineRule="auto"/>
        <w:ind w:left="0"/>
        <w:jc w:val="both"/>
        <w:rPr>
          <w:rFonts w:ascii="Arial" w:hAnsi="Arial"/>
          <w:noProof w:val="0"/>
        </w:rPr>
      </w:pPr>
      <w:r>
        <w:rPr>
          <w:rFonts w:ascii="Arial" w:hAnsi="Arial"/>
          <w:noProof w:val="0"/>
          <w:rtl/>
        </w:rPr>
        <w:t xml:space="preserve">ב"כ היועמ"ש מתנגדת למתן פס"ד הצהרתי הקובע את אימהותה של המבקשת על יסוד תוצאות הבדיקה הגנטית בלבד. לטענתה, לא די בתוצאות הבדיקה הגנטית לצורך קביעה אוטומטית של אימהותה של המבקשת על הקטינה, אלא יש צורך בהליך משפטי, צו אימוץ או צו הורות פסיקתי, שינתק את הקשר המשפטי בין האם היולדת לבין הקטינה ובמקביל ייצור את קשר האימהות המשפטי בין הקטינה לבין האם הגנטית. זאת מהטעמים </w:t>
      </w:r>
      <w:r w:rsidR="001F6B0A">
        <w:rPr>
          <w:rFonts w:ascii="Arial" w:hAnsi="Arial" w:hint="cs"/>
          <w:noProof w:val="0"/>
          <w:rtl/>
        </w:rPr>
        <w:t xml:space="preserve">שפורטו בעמדתה. </w:t>
      </w:r>
    </w:p>
    <w:p w:rsidR="001F6B0A" w:rsidRDefault="001F6B0A" w:rsidP="001F6B0A">
      <w:pPr>
        <w:pStyle w:val="ad"/>
        <w:numPr>
          <w:ilvl w:val="0"/>
          <w:numId w:val="1"/>
        </w:numPr>
        <w:spacing w:after="120" w:line="360" w:lineRule="auto"/>
        <w:ind w:left="0"/>
        <w:jc w:val="both"/>
        <w:rPr>
          <w:rFonts w:ascii="Arial" w:hAnsi="Arial"/>
          <w:noProof w:val="0"/>
        </w:rPr>
      </w:pPr>
      <w:r>
        <w:rPr>
          <w:rFonts w:ascii="Arial" w:hAnsi="Arial" w:hint="cs"/>
          <w:noProof w:val="0"/>
          <w:rtl/>
        </w:rPr>
        <w:t xml:space="preserve">נטען כי </w:t>
      </w:r>
      <w:r w:rsidR="00A32790" w:rsidRPr="001F6B0A">
        <w:rPr>
          <w:rFonts w:ascii="Arial" w:hAnsi="Arial"/>
          <w:noProof w:val="0"/>
          <w:rtl/>
        </w:rPr>
        <w:t>פונדקאות היא תופעה מורכבת, המעלה שאלות רפואיות, משפטיות, חברתיות ומוסריות הטעונה בהסדרה משפטית ובפיקוח. קיים חשש לניצולה של האישה הנושאת את ההיריון. כשהליך הפונדקאות מתבצע בישראל, הדין קובע פיקוח הדוק על ההליך כולו. נקודת המוצא של חוק הסכמים לנשיאת עוברים (אישור הסכם ומעמד היילוד), תשנ"ו – 1996 (להלן: "</w:t>
      </w:r>
      <w:r w:rsidR="00A32790" w:rsidRPr="001F6B0A">
        <w:rPr>
          <w:rFonts w:ascii="Arial" w:hAnsi="Arial"/>
          <w:b/>
          <w:bCs/>
          <w:noProof w:val="0"/>
          <w:rtl/>
        </w:rPr>
        <w:t>חוק הפונדקאות</w:t>
      </w:r>
      <w:r w:rsidR="00A32790" w:rsidRPr="001F6B0A">
        <w:rPr>
          <w:rFonts w:ascii="Arial" w:hAnsi="Arial"/>
          <w:noProof w:val="0"/>
          <w:rtl/>
        </w:rPr>
        <w:t xml:space="preserve">") היא כי מדובר בהליך מורכב וחריג, ולכן נקבעו מנגנוני איזון על מנת להבטיח את הצלחתו. </w:t>
      </w:r>
    </w:p>
    <w:p w:rsidR="00A32790" w:rsidRDefault="001F6B0A" w:rsidP="00497E15">
      <w:pPr>
        <w:pStyle w:val="ad"/>
        <w:numPr>
          <w:ilvl w:val="0"/>
          <w:numId w:val="1"/>
        </w:numPr>
        <w:spacing w:after="120" w:line="360" w:lineRule="auto"/>
        <w:ind w:left="0"/>
        <w:jc w:val="both"/>
        <w:rPr>
          <w:rFonts w:ascii="Arial" w:hAnsi="Arial"/>
          <w:noProof w:val="0"/>
        </w:rPr>
      </w:pPr>
      <w:r>
        <w:rPr>
          <w:rFonts w:ascii="Arial" w:hAnsi="Arial" w:hint="cs"/>
          <w:noProof w:val="0"/>
          <w:rtl/>
        </w:rPr>
        <w:t xml:space="preserve">נטען כי </w:t>
      </w:r>
      <w:r w:rsidR="00A32790" w:rsidRPr="001F6B0A">
        <w:rPr>
          <w:rFonts w:ascii="Arial" w:hAnsi="Arial"/>
          <w:noProof w:val="0"/>
          <w:rtl/>
        </w:rPr>
        <w:t xml:space="preserve">בהליך הפונדקאות המתבצע בישראל מכוח חוק הפונדקאות, יש צורך בהליך משפטי שייצור את קשר האימהות ובמסגרתו יינתן "צו הורות" המנתק את הקשר המשפטי בין האם היולדת לקטין ומוכן קשר משפטי בין ההורים המיועדים לבין היילוד, בכפוף לחריגים שבחוק. </w:t>
      </w:r>
      <w:r w:rsidR="00497E15">
        <w:rPr>
          <w:rFonts w:ascii="Arial" w:hAnsi="Arial" w:hint="cs"/>
          <w:noProof w:val="0"/>
          <w:rtl/>
        </w:rPr>
        <w:t xml:space="preserve">נטען כי </w:t>
      </w:r>
      <w:r w:rsidR="00A32790" w:rsidRPr="001F6B0A">
        <w:rPr>
          <w:rFonts w:ascii="Arial" w:hAnsi="Arial"/>
          <w:noProof w:val="0"/>
          <w:rtl/>
        </w:rPr>
        <w:t xml:space="preserve">לבעלת הביצית אין מעמד ביחס לקביעת האימהות. לטענת המשיבה, דברים אלו נכונים ביתר שאת על הליך המבוצע בחו"ל, מבלי שקיימים מנגנוני האיזון הנשמרים בקפדנות, ובהיעדר מסגרת חקיקתית. ניתוק הקשר המשפטי בין היולדת בדרך של מתן צו הורות פסיקתי יביא לוודאות משפטית בכל הנוגע למעמדה הבלעדי של האם המיועדת ביחס לקטינים. </w:t>
      </w:r>
    </w:p>
    <w:p w:rsidR="00497E15" w:rsidRPr="00497E15" w:rsidRDefault="001F6B0A" w:rsidP="00426D62">
      <w:pPr>
        <w:pStyle w:val="ad"/>
        <w:numPr>
          <w:ilvl w:val="0"/>
          <w:numId w:val="1"/>
        </w:numPr>
        <w:spacing w:after="120" w:line="360" w:lineRule="auto"/>
        <w:ind w:left="0"/>
        <w:jc w:val="both"/>
        <w:rPr>
          <w:rFonts w:ascii="Arial" w:hAnsi="Arial"/>
          <w:noProof w:val="0"/>
          <w:sz w:val="28"/>
          <w:szCs w:val="28"/>
        </w:rPr>
      </w:pPr>
      <w:r w:rsidRPr="00497E15">
        <w:rPr>
          <w:rFonts w:ascii="Arial" w:hAnsi="Arial" w:hint="cs"/>
          <w:noProof w:val="0"/>
          <w:rtl/>
        </w:rPr>
        <w:t xml:space="preserve">עוד נטען כי </w:t>
      </w:r>
      <w:r w:rsidR="00A32790" w:rsidRPr="00497E15">
        <w:rPr>
          <w:rFonts w:ascii="Arial" w:hAnsi="Arial"/>
          <w:noProof w:val="0"/>
          <w:rtl/>
        </w:rPr>
        <w:t>הליך משפטי יינתק את הקשר המשפטי עם האם היולדת, יכונן קשר אימהות משפטית בין הקטין לבין האם הגנטית וימנע מצב של שלושה הורים</w:t>
      </w:r>
      <w:r w:rsidR="00497E15" w:rsidRPr="00497E15">
        <w:rPr>
          <w:rFonts w:ascii="Arial" w:hAnsi="Arial" w:hint="cs"/>
          <w:noProof w:val="0"/>
          <w:rtl/>
        </w:rPr>
        <w:t xml:space="preserve">. עוד נטען כי </w:t>
      </w:r>
      <w:r w:rsidR="00A32790" w:rsidRPr="00497E15">
        <w:rPr>
          <w:rFonts w:ascii="Arial" w:hAnsi="Arial"/>
          <w:noProof w:val="0"/>
          <w:rtl/>
        </w:rPr>
        <w:t xml:space="preserve"> קביעת אימהות משפטית באופן אוטומטי, על סמך הקשר הגנטי לאם המיועדת, מבלי צורך בכל הליך או בירור נוסף ביחס לזכויותיה של האם היולדת, חושפת את הקטינים שנולדו בהליכי פונדקאות בחו"ל לסיכון מוגבר. סוגיית פונדקאות בחו"ל ומעמדו של יילוד שנולד כתוצאה מהליך כזה, מצריכה התחשבות במגוון שיקולים ואינטרסים. </w:t>
      </w:r>
    </w:p>
    <w:p w:rsidR="00497E15" w:rsidRDefault="00497E15" w:rsidP="00497E15">
      <w:pPr>
        <w:pStyle w:val="ad"/>
        <w:spacing w:after="120" w:line="360" w:lineRule="auto"/>
        <w:ind w:left="0"/>
        <w:jc w:val="both"/>
        <w:rPr>
          <w:rFonts w:ascii="Arial" w:hAnsi="Arial"/>
          <w:b/>
          <w:bCs/>
          <w:noProof w:val="0"/>
          <w:sz w:val="28"/>
          <w:szCs w:val="28"/>
          <w:u w:val="single"/>
          <w:rtl/>
        </w:rPr>
      </w:pPr>
    </w:p>
    <w:p w:rsidR="00A32790" w:rsidRPr="00497E15" w:rsidRDefault="00A32790" w:rsidP="00497E15">
      <w:pPr>
        <w:pStyle w:val="ad"/>
        <w:spacing w:after="120" w:line="360" w:lineRule="auto"/>
        <w:ind w:left="0"/>
        <w:jc w:val="both"/>
        <w:rPr>
          <w:rFonts w:ascii="Arial" w:hAnsi="Arial"/>
          <w:noProof w:val="0"/>
          <w:sz w:val="28"/>
          <w:szCs w:val="28"/>
          <w:rtl/>
        </w:rPr>
      </w:pPr>
      <w:r w:rsidRPr="00497E15">
        <w:rPr>
          <w:rFonts w:ascii="Arial" w:hAnsi="Arial"/>
          <w:b/>
          <w:bCs/>
          <w:noProof w:val="0"/>
          <w:sz w:val="28"/>
          <w:szCs w:val="28"/>
          <w:u w:val="single"/>
          <w:rtl/>
        </w:rPr>
        <w:t>דיון</w:t>
      </w:r>
      <w:r w:rsidRPr="00497E15">
        <w:rPr>
          <w:rFonts w:ascii="Arial" w:hAnsi="Arial" w:hint="cs"/>
          <w:b/>
          <w:bCs/>
          <w:noProof w:val="0"/>
          <w:sz w:val="28"/>
          <w:szCs w:val="28"/>
          <w:u w:val="single"/>
          <w:rtl/>
        </w:rPr>
        <w:t xml:space="preserve"> והכרעה</w:t>
      </w:r>
      <w:r w:rsidRPr="00497E15">
        <w:rPr>
          <w:rFonts w:ascii="Arial" w:hAnsi="Arial"/>
          <w:b/>
          <w:bCs/>
          <w:noProof w:val="0"/>
          <w:sz w:val="28"/>
          <w:szCs w:val="28"/>
          <w:u w:val="single"/>
          <w:rtl/>
        </w:rPr>
        <w:t xml:space="preserve"> </w:t>
      </w:r>
    </w:p>
    <w:p w:rsidR="00A84EA1" w:rsidRDefault="00A84EA1" w:rsidP="00D9318A">
      <w:pPr>
        <w:pStyle w:val="ad"/>
        <w:numPr>
          <w:ilvl w:val="0"/>
          <w:numId w:val="1"/>
        </w:numPr>
        <w:spacing w:after="120" w:line="360" w:lineRule="auto"/>
        <w:ind w:left="73" w:hanging="357"/>
        <w:jc w:val="both"/>
        <w:rPr>
          <w:rFonts w:ascii="Arial" w:hAnsi="Arial"/>
          <w:noProof w:val="0"/>
        </w:rPr>
      </w:pPr>
      <w:r>
        <w:rPr>
          <w:rFonts w:ascii="Arial" w:hAnsi="Arial" w:hint="cs"/>
          <w:noProof w:val="0"/>
          <w:rtl/>
        </w:rPr>
        <w:t xml:space="preserve">בפתח </w:t>
      </w:r>
      <w:r w:rsidR="00D9318A">
        <w:rPr>
          <w:rFonts w:ascii="Arial" w:hAnsi="Arial" w:hint="cs"/>
          <w:noProof w:val="0"/>
          <w:rtl/>
        </w:rPr>
        <w:t>פרק הדיון ולענין ההכרע</w:t>
      </w:r>
      <w:r>
        <w:rPr>
          <w:rFonts w:ascii="Arial" w:hAnsi="Arial" w:hint="cs"/>
          <w:noProof w:val="0"/>
          <w:rtl/>
        </w:rPr>
        <w:t xml:space="preserve">ה מצאתי להביא מדבריו של חברי כב' השופט שמואל בר יוסף </w:t>
      </w:r>
      <w:r w:rsidR="001F6B0A">
        <w:rPr>
          <w:rFonts w:ascii="Arial" w:hAnsi="Arial" w:hint="cs"/>
          <w:noProof w:val="0"/>
          <w:rtl/>
        </w:rPr>
        <w:t xml:space="preserve">, </w:t>
      </w:r>
      <w:r>
        <w:rPr>
          <w:rFonts w:ascii="Arial" w:hAnsi="Arial" w:hint="cs"/>
          <w:noProof w:val="0"/>
          <w:rtl/>
        </w:rPr>
        <w:t xml:space="preserve">בפסה"ד בתמ"ש 956-06-21 </w:t>
      </w:r>
      <w:r w:rsidRPr="001F6B0A">
        <w:rPr>
          <w:rFonts w:ascii="Arial" w:hAnsi="Arial" w:hint="cs"/>
          <w:b/>
          <w:bCs/>
          <w:noProof w:val="0"/>
          <w:rtl/>
        </w:rPr>
        <w:t>ה.ל. נ' היועמשי"ת</w:t>
      </w:r>
      <w:r>
        <w:rPr>
          <w:rFonts w:ascii="Arial" w:hAnsi="Arial" w:hint="cs"/>
          <w:noProof w:val="0"/>
          <w:rtl/>
        </w:rPr>
        <w:t xml:space="preserve"> (פורסם במאגרי פסיקה אלקטרוניים) :</w:t>
      </w:r>
    </w:p>
    <w:p w:rsidR="00A84EA1" w:rsidRPr="00497E15" w:rsidRDefault="00A84EA1" w:rsidP="00A84EA1">
      <w:pPr>
        <w:pStyle w:val="ad"/>
        <w:spacing w:after="120" w:line="360" w:lineRule="auto"/>
        <w:ind w:left="718" w:hanging="645"/>
        <w:jc w:val="both"/>
        <w:rPr>
          <w:rFonts w:ascii="Arial" w:hAnsi="Arial"/>
          <w:noProof w:val="0"/>
        </w:rPr>
      </w:pPr>
      <w:r w:rsidRPr="00497E15">
        <w:rPr>
          <w:rFonts w:ascii="Arial" w:hAnsi="Arial" w:hint="cs"/>
          <w:b/>
          <w:bCs/>
          <w:noProof w:val="0"/>
          <w:rtl/>
        </w:rPr>
        <w:t>"</w:t>
      </w:r>
      <w:r w:rsidRPr="00497E15">
        <w:rPr>
          <w:rFonts w:ascii="Arial" w:hAnsi="Arial"/>
          <w:b/>
          <w:bCs/>
          <w:noProof w:val="0"/>
          <w:rtl/>
        </w:rPr>
        <w:tab/>
        <w:t xml:space="preserve">זכותה של האם הגנטית להכרה משפטית באימהותה לגבי הקטינה מובנת מאליה.  המשפט מכיר אפריורית בזכותו של כל פרט לקשר הורי עם צאצאו, ובכך מהדהד קול המשפט את 'קול הדם'. זו היא </w:t>
      </w:r>
      <w:r w:rsidRPr="00497E15">
        <w:rPr>
          <w:rFonts w:ascii="Miriam" w:hAnsi="Miriam" w:cs="Miriam"/>
          <w:b/>
          <w:bCs/>
          <w:noProof w:val="0"/>
          <w:color w:val="000000"/>
          <w:rtl/>
        </w:rPr>
        <w:t xml:space="preserve">זכות טבעית בעלת ממד </w:t>
      </w:r>
      <w:r w:rsidRPr="00497E15">
        <w:rPr>
          <w:rFonts w:ascii="Miriam" w:hAnsi="Miriam" w:cs="Miriam"/>
          <w:b/>
          <w:bCs/>
          <w:noProof w:val="0"/>
          <w:rtl/>
        </w:rPr>
        <w:t>חוקתי</w:t>
      </w:r>
      <w:r w:rsidRPr="00497E15">
        <w:rPr>
          <w:rFonts w:ascii="Arial" w:hAnsi="Arial"/>
          <w:b/>
          <w:bCs/>
          <w:noProof w:val="0"/>
          <w:rtl/>
        </w:rPr>
        <w:t xml:space="preserve"> (</w:t>
      </w:r>
      <w:hyperlink r:id="rId9" w:history="1">
        <w:r w:rsidRPr="00497E15">
          <w:rPr>
            <w:rStyle w:val="Hyperlink"/>
            <w:b/>
            <w:bCs/>
            <w:noProof w:val="0"/>
            <w:color w:val="auto"/>
            <w:rtl/>
          </w:rPr>
          <w:t>רע"א 3009/02</w:t>
        </w:r>
      </w:hyperlink>
      <w:r w:rsidRPr="00497E15">
        <w:rPr>
          <w:b/>
          <w:bCs/>
          <w:noProof w:val="0"/>
          <w:rtl/>
        </w:rPr>
        <w:t xml:space="preserve"> פלונית </w:t>
      </w:r>
      <w:r w:rsidRPr="00497E15">
        <w:rPr>
          <w:b/>
          <w:bCs/>
          <w:noProof w:val="0"/>
          <w:color w:val="000000"/>
          <w:rtl/>
        </w:rPr>
        <w:t>נ' פלוני, נו(4) 872, 895 (2002)</w:t>
      </w:r>
      <w:r w:rsidRPr="00497E15">
        <w:rPr>
          <w:rFonts w:ascii="Arial" w:hAnsi="Arial"/>
          <w:b/>
          <w:bCs/>
          <w:noProof w:val="0"/>
          <w:rtl/>
        </w:rPr>
        <w:t xml:space="preserve"> ). זכות זו איננה מותנית במאומה, מאחר שהיא חלק מזכויות הליבה של כל אדם, מעצם היותו. ממילא זכאית האם הגנטית להכרת הדין באימהותה לגבי הקטינה, ללא צורך בהוכחת תנאי נוסף כלשהו, לבד מזיקה גנטית. ככל שהמדינה סבורה, שמתקיימים תנאים המצדיקים לפגוע בזכות לאימהות (הדברים שלהלן מתייחסים גם לזכות לאבהות גנטית), ובהיעדר חוק המצר את גבולה של זכות זו, עליה נטל השכנוע. </w:t>
      </w:r>
      <w:r w:rsidRPr="00497E15">
        <w:rPr>
          <w:rFonts w:ascii="Arial" w:hAnsi="Arial"/>
          <w:b/>
          <w:bCs/>
          <w:noProof w:val="0"/>
          <w:rtl/>
        </w:rPr>
        <w:tab/>
      </w:r>
      <w:r w:rsidR="001F6B0A" w:rsidRPr="00497E15">
        <w:rPr>
          <w:rFonts w:ascii="Arial" w:hAnsi="Arial" w:hint="cs"/>
          <w:noProof w:val="0"/>
          <w:rtl/>
        </w:rPr>
        <w:t>"</w:t>
      </w:r>
    </w:p>
    <w:p w:rsidR="00A84EA1" w:rsidRDefault="00A32790" w:rsidP="00497E15">
      <w:pPr>
        <w:pStyle w:val="ad"/>
        <w:numPr>
          <w:ilvl w:val="0"/>
          <w:numId w:val="1"/>
        </w:numPr>
        <w:spacing w:after="120" w:line="360" w:lineRule="auto"/>
        <w:ind w:left="73" w:hanging="357"/>
        <w:jc w:val="both"/>
        <w:rPr>
          <w:rFonts w:ascii="Arial" w:hAnsi="Arial"/>
          <w:noProof w:val="0"/>
        </w:rPr>
      </w:pPr>
      <w:r>
        <w:rPr>
          <w:rFonts w:ascii="Arial" w:hAnsi="Arial"/>
          <w:noProof w:val="0"/>
          <w:rtl/>
        </w:rPr>
        <w:t>סבורת</w:t>
      </w:r>
      <w:r>
        <w:rPr>
          <w:rFonts w:ascii="Arial" w:hAnsi="Arial" w:hint="cs"/>
          <w:noProof w:val="0"/>
          <w:rtl/>
        </w:rPr>
        <w:t>נ</w:t>
      </w:r>
      <w:r>
        <w:rPr>
          <w:rFonts w:ascii="Arial" w:hAnsi="Arial"/>
          <w:noProof w:val="0"/>
          <w:rtl/>
        </w:rPr>
        <w:t xml:space="preserve">י כי </w:t>
      </w:r>
      <w:r w:rsidR="00A84EA1">
        <w:rPr>
          <w:rFonts w:ascii="Arial" w:hAnsi="Arial" w:hint="cs"/>
          <w:noProof w:val="0"/>
          <w:rtl/>
        </w:rPr>
        <w:t xml:space="preserve">בענייננו </w:t>
      </w:r>
      <w:r w:rsidR="00497E15">
        <w:rPr>
          <w:rFonts w:ascii="Arial" w:hAnsi="Arial" w:hint="cs"/>
          <w:noProof w:val="0"/>
          <w:rtl/>
        </w:rPr>
        <w:t xml:space="preserve">עומדת </w:t>
      </w:r>
      <w:r w:rsidR="00A84EA1">
        <w:rPr>
          <w:rFonts w:ascii="Arial" w:hAnsi="Arial" w:hint="cs"/>
          <w:noProof w:val="0"/>
          <w:rtl/>
        </w:rPr>
        <w:t xml:space="preserve">זכות </w:t>
      </w:r>
      <w:r w:rsidR="00497E15">
        <w:rPr>
          <w:rFonts w:ascii="Arial" w:hAnsi="Arial" w:hint="cs"/>
          <w:noProof w:val="0"/>
          <w:rtl/>
        </w:rPr>
        <w:t>ל</w:t>
      </w:r>
      <w:r w:rsidR="00A84EA1">
        <w:rPr>
          <w:rFonts w:ascii="Arial" w:hAnsi="Arial" w:hint="cs"/>
          <w:noProof w:val="0"/>
          <w:rtl/>
        </w:rPr>
        <w:t xml:space="preserve">מבקשת, כמו גם </w:t>
      </w:r>
      <w:r w:rsidR="00497E15">
        <w:rPr>
          <w:rFonts w:ascii="Arial" w:hAnsi="Arial" w:hint="cs"/>
          <w:noProof w:val="0"/>
          <w:rtl/>
        </w:rPr>
        <w:t>ל</w:t>
      </w:r>
      <w:r w:rsidR="00A84EA1">
        <w:rPr>
          <w:rFonts w:ascii="Arial" w:hAnsi="Arial" w:hint="cs"/>
          <w:noProof w:val="0"/>
          <w:rtl/>
        </w:rPr>
        <w:t>קטינה</w:t>
      </w:r>
      <w:r w:rsidR="00497E15">
        <w:rPr>
          <w:rFonts w:ascii="Arial" w:hAnsi="Arial" w:hint="cs"/>
          <w:noProof w:val="0"/>
          <w:rtl/>
        </w:rPr>
        <w:t>,</w:t>
      </w:r>
      <w:r w:rsidR="00A84EA1">
        <w:rPr>
          <w:rFonts w:ascii="Arial" w:hAnsi="Arial" w:hint="cs"/>
          <w:noProof w:val="0"/>
          <w:rtl/>
        </w:rPr>
        <w:t xml:space="preserve"> כי לא יידרש מהן כל תנאי נוס</w:t>
      </w:r>
      <w:r w:rsidR="00497E15">
        <w:rPr>
          <w:rFonts w:ascii="Arial" w:hAnsi="Arial" w:hint="cs"/>
          <w:noProof w:val="0"/>
          <w:rtl/>
        </w:rPr>
        <w:t>ף</w:t>
      </w:r>
      <w:r w:rsidR="00A84EA1">
        <w:rPr>
          <w:rFonts w:ascii="Arial" w:hAnsi="Arial" w:hint="cs"/>
          <w:noProof w:val="0"/>
          <w:rtl/>
        </w:rPr>
        <w:t xml:space="preserve"> מעבר להוכחה המובהקת של ההורות הביולוגית כפי שעלה מבדיקת הרקמות שבוצעה ואשר עליה לא חולקת היועמשי"ת.</w:t>
      </w:r>
    </w:p>
    <w:p w:rsidR="00A32790" w:rsidRDefault="00A32790" w:rsidP="00A84EA1">
      <w:pPr>
        <w:pStyle w:val="ad"/>
        <w:numPr>
          <w:ilvl w:val="0"/>
          <w:numId w:val="1"/>
        </w:numPr>
        <w:spacing w:after="120" w:line="360" w:lineRule="auto"/>
        <w:ind w:left="73" w:hanging="357"/>
        <w:jc w:val="both"/>
        <w:rPr>
          <w:rFonts w:ascii="Arial" w:hAnsi="Arial"/>
          <w:noProof w:val="0"/>
        </w:rPr>
      </w:pPr>
      <w:r>
        <w:rPr>
          <w:rFonts w:ascii="Arial" w:hAnsi="Arial"/>
          <w:noProof w:val="0"/>
          <w:rtl/>
        </w:rPr>
        <w:t>אין כל הצדקה עובדתית, משפטית, מוסרית או אחרת לקבוע א</w:t>
      </w:r>
      <w:r w:rsidR="00A84EA1">
        <w:rPr>
          <w:rFonts w:ascii="Arial" w:hAnsi="Arial" w:hint="cs"/>
          <w:noProof w:val="0"/>
          <w:rtl/>
        </w:rPr>
        <w:t>י</w:t>
      </w:r>
      <w:r>
        <w:rPr>
          <w:rFonts w:ascii="Arial" w:hAnsi="Arial"/>
          <w:noProof w:val="0"/>
          <w:rtl/>
        </w:rPr>
        <w:t>מהות המבקשת ביחס לקטינה, אלא על יסוד תוצאות בדיקת הרקמות ו</w:t>
      </w:r>
      <w:r>
        <w:rPr>
          <w:rFonts w:ascii="Arial" w:hAnsi="Arial" w:hint="cs"/>
          <w:noProof w:val="0"/>
          <w:rtl/>
        </w:rPr>
        <w:t xml:space="preserve">זאת אף מעבר לסוגיה העובדתית הנחרצת, גם </w:t>
      </w:r>
      <w:r>
        <w:rPr>
          <w:rFonts w:ascii="Arial" w:hAnsi="Arial"/>
          <w:noProof w:val="0"/>
          <w:rtl/>
        </w:rPr>
        <w:t>בשים ל</w:t>
      </w:r>
      <w:r>
        <w:rPr>
          <w:rFonts w:ascii="Arial" w:hAnsi="Arial" w:hint="cs"/>
          <w:noProof w:val="0"/>
          <w:rtl/>
        </w:rPr>
        <w:t>ב</w:t>
      </w:r>
      <w:r>
        <w:rPr>
          <w:rFonts w:ascii="Arial" w:hAnsi="Arial"/>
          <w:noProof w:val="0"/>
          <w:rtl/>
        </w:rPr>
        <w:t xml:space="preserve"> למתווים המשפטיים שהובהרו בפסיקת בתי המשפט המחוזיים ובהעדרו של כל הסדר חוקי אחר.</w:t>
      </w:r>
    </w:p>
    <w:p w:rsidR="00B929B0" w:rsidRDefault="00A32790" w:rsidP="00B929B0">
      <w:pPr>
        <w:pStyle w:val="ad"/>
        <w:numPr>
          <w:ilvl w:val="0"/>
          <w:numId w:val="1"/>
        </w:numPr>
        <w:spacing w:after="120" w:line="360" w:lineRule="auto"/>
        <w:ind w:left="73" w:hanging="357"/>
        <w:jc w:val="both"/>
        <w:rPr>
          <w:rFonts w:ascii="Arial" w:hAnsi="Arial"/>
          <w:b/>
          <w:bCs/>
          <w:noProof w:val="0"/>
          <w:u w:val="single"/>
        </w:rPr>
      </w:pPr>
      <w:r>
        <w:rPr>
          <w:rFonts w:ascii="Arial" w:hAnsi="Arial"/>
          <w:noProof w:val="0"/>
          <w:rtl/>
        </w:rPr>
        <w:t>בכל הכבוד</w:t>
      </w:r>
      <w:r>
        <w:rPr>
          <w:rFonts w:ascii="Arial" w:hAnsi="Arial" w:hint="cs"/>
          <w:noProof w:val="0"/>
          <w:rtl/>
        </w:rPr>
        <w:t xml:space="preserve"> מצאתי כי עמדת היועמשי"ת שגויה ואינה מבוס</w:t>
      </w:r>
      <w:r w:rsidR="00B929B0">
        <w:rPr>
          <w:rFonts w:ascii="Arial" w:hAnsi="Arial" w:hint="cs"/>
          <w:noProof w:val="0"/>
          <w:rtl/>
        </w:rPr>
        <w:t xml:space="preserve">סת עובדתית ומשפטית ומנגד </w:t>
      </w:r>
      <w:r w:rsidR="00B929B0" w:rsidRPr="00B929B0">
        <w:rPr>
          <w:rFonts w:ascii="Arial" w:hAnsi="Arial" w:hint="cs"/>
          <w:b/>
          <w:bCs/>
          <w:noProof w:val="0"/>
          <w:u w:val="single"/>
          <w:rtl/>
        </w:rPr>
        <w:t>מצאתי את טיעוני ב"כ המבקשים נכונים, נבונים ובהירים.</w:t>
      </w:r>
    </w:p>
    <w:p w:rsidR="00A32790" w:rsidRDefault="00B929B0" w:rsidP="00B929B0">
      <w:pPr>
        <w:pStyle w:val="ad"/>
        <w:numPr>
          <w:ilvl w:val="0"/>
          <w:numId w:val="1"/>
        </w:numPr>
        <w:spacing w:after="120" w:line="360" w:lineRule="auto"/>
        <w:ind w:left="73" w:hanging="357"/>
        <w:jc w:val="both"/>
        <w:rPr>
          <w:rFonts w:ascii="Arial" w:hAnsi="Arial"/>
          <w:noProof w:val="0"/>
        </w:rPr>
      </w:pPr>
      <w:r>
        <w:rPr>
          <w:rFonts w:ascii="Arial" w:hAnsi="Arial" w:hint="cs"/>
          <w:noProof w:val="0"/>
          <w:rtl/>
        </w:rPr>
        <w:t>לא ניתן לקבל את טענת היועמשי"ת כ</w:t>
      </w:r>
      <w:r w:rsidR="00A32790">
        <w:rPr>
          <w:rFonts w:ascii="Arial" w:hAnsi="Arial"/>
          <w:noProof w:val="0"/>
          <w:rtl/>
        </w:rPr>
        <w:t>י אין בסיס חוקי לקביעת א</w:t>
      </w:r>
      <w:r>
        <w:rPr>
          <w:rFonts w:ascii="Arial" w:hAnsi="Arial" w:hint="cs"/>
          <w:noProof w:val="0"/>
          <w:rtl/>
        </w:rPr>
        <w:t>י</w:t>
      </w:r>
      <w:r w:rsidR="00A32790">
        <w:rPr>
          <w:rFonts w:ascii="Arial" w:hAnsi="Arial"/>
          <w:noProof w:val="0"/>
          <w:rtl/>
        </w:rPr>
        <w:t xml:space="preserve">מהות על יסוד זיקה גנטית </w:t>
      </w:r>
      <w:r>
        <w:rPr>
          <w:rFonts w:ascii="Arial" w:hAnsi="Arial" w:hint="cs"/>
          <w:noProof w:val="0"/>
          <w:rtl/>
        </w:rPr>
        <w:t xml:space="preserve">בענייננו, שכן </w:t>
      </w:r>
      <w:r w:rsidR="00A32790">
        <w:rPr>
          <w:rFonts w:ascii="Arial" w:hAnsi="Arial"/>
          <w:noProof w:val="0"/>
          <w:rtl/>
        </w:rPr>
        <w:t>לא זו בלבד שטענה זו א</w:t>
      </w:r>
      <w:r>
        <w:rPr>
          <w:rFonts w:ascii="Arial" w:hAnsi="Arial"/>
          <w:noProof w:val="0"/>
          <w:rtl/>
        </w:rPr>
        <w:t>ינה מבוססת אלא שהיא סותרת את המ</w:t>
      </w:r>
      <w:r w:rsidR="00A32790">
        <w:rPr>
          <w:rFonts w:ascii="Arial" w:hAnsi="Arial"/>
          <w:noProof w:val="0"/>
          <w:rtl/>
        </w:rPr>
        <w:t>צ</w:t>
      </w:r>
      <w:r>
        <w:rPr>
          <w:rFonts w:ascii="Arial" w:hAnsi="Arial" w:hint="cs"/>
          <w:noProof w:val="0"/>
          <w:rtl/>
        </w:rPr>
        <w:t>ב</w:t>
      </w:r>
      <w:r w:rsidR="00A32790">
        <w:rPr>
          <w:rFonts w:ascii="Arial" w:hAnsi="Arial"/>
          <w:noProof w:val="0"/>
          <w:rtl/>
        </w:rPr>
        <w:t xml:space="preserve"> העובדתי ששרר במ</w:t>
      </w:r>
      <w:r>
        <w:rPr>
          <w:rFonts w:ascii="Arial" w:hAnsi="Arial"/>
          <w:noProof w:val="0"/>
          <w:rtl/>
        </w:rPr>
        <w:t>דינת ישראל עד ליום 2.4.2024 המו</w:t>
      </w:r>
      <w:r w:rsidR="00A32790">
        <w:rPr>
          <w:rFonts w:ascii="Arial" w:hAnsi="Arial"/>
          <w:noProof w:val="0"/>
          <w:rtl/>
        </w:rPr>
        <w:t>ע</w:t>
      </w:r>
      <w:r>
        <w:rPr>
          <w:rFonts w:ascii="Arial" w:hAnsi="Arial" w:hint="cs"/>
          <w:noProof w:val="0"/>
          <w:rtl/>
        </w:rPr>
        <w:t>ד</w:t>
      </w:r>
      <w:r>
        <w:rPr>
          <w:rFonts w:ascii="Arial" w:hAnsi="Arial"/>
          <w:noProof w:val="0"/>
          <w:rtl/>
        </w:rPr>
        <w:t xml:space="preserve"> בו פקע (הא ותו לא) הנו</w:t>
      </w:r>
      <w:r>
        <w:rPr>
          <w:rFonts w:ascii="Arial" w:hAnsi="Arial" w:hint="cs"/>
          <w:noProof w:val="0"/>
          <w:rtl/>
        </w:rPr>
        <w:t>ה</w:t>
      </w:r>
      <w:r w:rsidR="00A32790">
        <w:rPr>
          <w:rFonts w:ascii="Arial" w:hAnsi="Arial"/>
          <w:noProof w:val="0"/>
          <w:rtl/>
        </w:rPr>
        <w:t>ל הפנימי שהונהג ע"י היועצת המשפטית לממשלה</w:t>
      </w:r>
      <w:r>
        <w:rPr>
          <w:rFonts w:ascii="Arial" w:hAnsi="Arial" w:hint="cs"/>
          <w:noProof w:val="0"/>
          <w:rtl/>
        </w:rPr>
        <w:t xml:space="preserve"> עד אז ובמסגרתו נקבעה האימהות המשפטית בהתאם לתוצאות הבדיקה הגנטית שבוצעה</w:t>
      </w:r>
      <w:r w:rsidR="00A32790">
        <w:rPr>
          <w:rFonts w:ascii="Arial" w:hAnsi="Arial"/>
          <w:noProof w:val="0"/>
          <w:rtl/>
        </w:rPr>
        <w:t>.</w:t>
      </w:r>
    </w:p>
    <w:p w:rsidR="00497E15" w:rsidRDefault="00497E15" w:rsidP="00B929B0">
      <w:pPr>
        <w:pStyle w:val="ad"/>
        <w:spacing w:after="120" w:line="360" w:lineRule="auto"/>
        <w:ind w:left="73"/>
        <w:jc w:val="both"/>
        <w:rPr>
          <w:rFonts w:ascii="Arial" w:hAnsi="Arial"/>
          <w:noProof w:val="0"/>
          <w:rtl/>
        </w:rPr>
      </w:pPr>
      <w:r>
        <w:rPr>
          <w:rFonts w:ascii="Arial" w:hAnsi="Arial" w:hint="cs"/>
          <w:noProof w:val="0"/>
          <w:rtl/>
        </w:rPr>
        <w:t>יודגש כי הנוהל הפנימי פקע ולא בוטל ולא התקבלה כל חוו"ד משפטית או הסדר חוקי שסתר אותו.</w:t>
      </w:r>
    </w:p>
    <w:p w:rsidR="00B929B0" w:rsidRPr="00B929B0" w:rsidRDefault="00497E15" w:rsidP="00497E15">
      <w:pPr>
        <w:pStyle w:val="ad"/>
        <w:spacing w:after="120" w:line="360" w:lineRule="auto"/>
        <w:ind w:left="73"/>
        <w:jc w:val="both"/>
        <w:rPr>
          <w:rFonts w:ascii="Arial" w:hAnsi="Arial"/>
          <w:b/>
          <w:bCs/>
          <w:noProof w:val="0"/>
          <w:u w:val="single"/>
        </w:rPr>
      </w:pPr>
      <w:r>
        <w:rPr>
          <w:rFonts w:ascii="Arial" w:hAnsi="Arial" w:hint="cs"/>
          <w:noProof w:val="0"/>
          <w:rtl/>
        </w:rPr>
        <w:t xml:space="preserve">עוד </w:t>
      </w:r>
      <w:r w:rsidR="00B929B0">
        <w:rPr>
          <w:rFonts w:ascii="Arial" w:hAnsi="Arial" w:hint="cs"/>
          <w:noProof w:val="0"/>
          <w:rtl/>
        </w:rPr>
        <w:t xml:space="preserve">יוזכר כי המבקשים עצמם ביצעו הליך פונדקאות קודם בנסיבות עובדתיות זהות </w:t>
      </w:r>
      <w:r w:rsidR="00B929B0" w:rsidRPr="00B929B0">
        <w:rPr>
          <w:rFonts w:ascii="Arial" w:hAnsi="Arial" w:hint="cs"/>
          <w:b/>
          <w:bCs/>
          <w:noProof w:val="0"/>
          <w:u w:val="single"/>
          <w:rtl/>
        </w:rPr>
        <w:t>ואימהות המבקשת ביחס לבתה שנולדה בשנת 2019 נקבעה על יסוד תוצאות הבדיקה הגנטית ובהסכמת ב"כ היועמשי"ת בהתאם לנ</w:t>
      </w:r>
      <w:r w:rsidR="00B929B0">
        <w:rPr>
          <w:rFonts w:ascii="Arial" w:hAnsi="Arial" w:hint="cs"/>
          <w:b/>
          <w:bCs/>
          <w:noProof w:val="0"/>
          <w:u w:val="single"/>
          <w:rtl/>
        </w:rPr>
        <w:t>ו</w:t>
      </w:r>
      <w:r w:rsidR="00B929B0" w:rsidRPr="00B929B0">
        <w:rPr>
          <w:rFonts w:ascii="Arial" w:hAnsi="Arial" w:hint="cs"/>
          <w:b/>
          <w:bCs/>
          <w:noProof w:val="0"/>
          <w:u w:val="single"/>
          <w:rtl/>
        </w:rPr>
        <w:t xml:space="preserve">הל </w:t>
      </w:r>
      <w:r>
        <w:rPr>
          <w:rFonts w:ascii="Arial" w:hAnsi="Arial" w:hint="cs"/>
          <w:b/>
          <w:bCs/>
          <w:noProof w:val="0"/>
          <w:u w:val="single"/>
          <w:rtl/>
        </w:rPr>
        <w:t xml:space="preserve">הנ"ל, </w:t>
      </w:r>
      <w:r w:rsidR="00B929B0" w:rsidRPr="00B929B0">
        <w:rPr>
          <w:rFonts w:ascii="Arial" w:hAnsi="Arial" w:hint="cs"/>
          <w:b/>
          <w:bCs/>
          <w:noProof w:val="0"/>
          <w:u w:val="single"/>
          <w:rtl/>
        </w:rPr>
        <w:t>שעמד בתוקף עד לחודש אפריל 2024.</w:t>
      </w:r>
    </w:p>
    <w:p w:rsidR="00A32790" w:rsidRPr="00497E15" w:rsidRDefault="00A32790" w:rsidP="00D9318A">
      <w:pPr>
        <w:pStyle w:val="ad"/>
        <w:numPr>
          <w:ilvl w:val="0"/>
          <w:numId w:val="1"/>
        </w:numPr>
        <w:spacing w:after="120" w:line="360" w:lineRule="auto"/>
        <w:ind w:left="73" w:hanging="357"/>
        <w:jc w:val="both"/>
        <w:rPr>
          <w:rFonts w:ascii="Arial" w:hAnsi="Arial"/>
          <w:b/>
          <w:bCs/>
          <w:noProof w:val="0"/>
        </w:rPr>
      </w:pPr>
      <w:r w:rsidRPr="00497E15">
        <w:rPr>
          <w:rFonts w:ascii="Arial" w:hAnsi="Arial"/>
          <w:b/>
          <w:bCs/>
          <w:noProof w:val="0"/>
          <w:rtl/>
        </w:rPr>
        <w:t>המצב במועד תחילת הליכי הפונדקאות הנוכחית של הצדדים היה</w:t>
      </w:r>
      <w:r w:rsidR="00B929B0" w:rsidRPr="00497E15">
        <w:rPr>
          <w:rFonts w:ascii="Arial" w:hAnsi="Arial"/>
          <w:b/>
          <w:bCs/>
          <w:noProof w:val="0"/>
          <w:rtl/>
        </w:rPr>
        <w:t xml:space="preserve"> זהה למצב  במועד בו ביצעו הליך </w:t>
      </w:r>
      <w:r w:rsidR="00B929B0" w:rsidRPr="00497E15">
        <w:rPr>
          <w:rFonts w:ascii="Arial" w:hAnsi="Arial" w:hint="cs"/>
          <w:b/>
          <w:bCs/>
          <w:noProof w:val="0"/>
          <w:rtl/>
        </w:rPr>
        <w:t>פ</w:t>
      </w:r>
      <w:r w:rsidRPr="00497E15">
        <w:rPr>
          <w:rFonts w:ascii="Arial" w:hAnsi="Arial"/>
          <w:b/>
          <w:bCs/>
          <w:noProof w:val="0"/>
          <w:rtl/>
        </w:rPr>
        <w:t>ונדקאות קודם</w:t>
      </w:r>
      <w:r w:rsidR="00497E15" w:rsidRPr="00497E15">
        <w:rPr>
          <w:rFonts w:ascii="Arial" w:hAnsi="Arial" w:hint="cs"/>
          <w:b/>
          <w:bCs/>
          <w:noProof w:val="0"/>
          <w:rtl/>
        </w:rPr>
        <w:t>,</w:t>
      </w:r>
      <w:r w:rsidRPr="00497E15">
        <w:rPr>
          <w:rFonts w:ascii="Arial" w:hAnsi="Arial"/>
          <w:b/>
          <w:bCs/>
          <w:noProof w:val="0"/>
          <w:rtl/>
        </w:rPr>
        <w:t xml:space="preserve"> במסגרתו </w:t>
      </w:r>
      <w:r w:rsidRPr="00497E15">
        <w:rPr>
          <w:rFonts w:ascii="Arial" w:hAnsi="Arial"/>
          <w:b/>
          <w:bCs/>
          <w:noProof w:val="0"/>
          <w:u w:val="single"/>
          <w:rtl/>
        </w:rPr>
        <w:t>א</w:t>
      </w:r>
      <w:r w:rsidR="00B929B0" w:rsidRPr="00497E15">
        <w:rPr>
          <w:rFonts w:ascii="Arial" w:hAnsi="Arial" w:hint="cs"/>
          <w:b/>
          <w:bCs/>
          <w:noProof w:val="0"/>
          <w:u w:val="single"/>
          <w:rtl/>
        </w:rPr>
        <w:t>י</w:t>
      </w:r>
      <w:r w:rsidRPr="00497E15">
        <w:rPr>
          <w:rFonts w:ascii="Arial" w:hAnsi="Arial"/>
          <w:b/>
          <w:bCs/>
          <w:noProof w:val="0"/>
          <w:u w:val="single"/>
          <w:rtl/>
        </w:rPr>
        <w:t>מהות המבקשת נקבעה על יסוד תוצאות בדיקת הרקמות</w:t>
      </w:r>
      <w:r w:rsidR="00D9318A">
        <w:rPr>
          <w:rFonts w:ascii="Arial" w:hAnsi="Arial"/>
          <w:b/>
          <w:bCs/>
          <w:noProof w:val="0"/>
          <w:rtl/>
        </w:rPr>
        <w:t xml:space="preserve">. השינוי </w:t>
      </w:r>
      <w:r w:rsidRPr="00497E15">
        <w:rPr>
          <w:rFonts w:ascii="Arial" w:hAnsi="Arial"/>
          <w:b/>
          <w:bCs/>
          <w:noProof w:val="0"/>
          <w:rtl/>
        </w:rPr>
        <w:t>שאותו מבקשת ב"כ היועמ"ש להחיל כעת הוא</w:t>
      </w:r>
      <w:r w:rsidR="00B929B0" w:rsidRPr="00497E15">
        <w:rPr>
          <w:rFonts w:ascii="Arial" w:hAnsi="Arial" w:hint="cs"/>
          <w:b/>
          <w:bCs/>
          <w:noProof w:val="0"/>
          <w:rtl/>
        </w:rPr>
        <w:t xml:space="preserve"> נוכח</w:t>
      </w:r>
      <w:r w:rsidR="00B929B0" w:rsidRPr="00497E15">
        <w:rPr>
          <w:rFonts w:ascii="Arial" w:hAnsi="Arial"/>
          <w:b/>
          <w:bCs/>
          <w:noProof w:val="0"/>
          <w:rtl/>
        </w:rPr>
        <w:t xml:space="preserve"> פקיעת</w:t>
      </w:r>
      <w:r w:rsidR="00B929B0" w:rsidRPr="00497E15">
        <w:rPr>
          <w:rFonts w:ascii="Arial" w:hAnsi="Arial" w:hint="cs"/>
          <w:b/>
          <w:bCs/>
          <w:noProof w:val="0"/>
          <w:rtl/>
        </w:rPr>
        <w:t xml:space="preserve"> תוקפו</w:t>
      </w:r>
      <w:r w:rsidRPr="00497E15">
        <w:rPr>
          <w:rFonts w:ascii="Arial" w:hAnsi="Arial"/>
          <w:b/>
          <w:bCs/>
          <w:noProof w:val="0"/>
          <w:rtl/>
        </w:rPr>
        <w:t xml:space="preserve"> של נ</w:t>
      </w:r>
      <w:r w:rsidR="00B929B0" w:rsidRPr="00497E15">
        <w:rPr>
          <w:rFonts w:ascii="Arial" w:hAnsi="Arial" w:hint="cs"/>
          <w:b/>
          <w:bCs/>
          <w:noProof w:val="0"/>
          <w:rtl/>
        </w:rPr>
        <w:t>ו</w:t>
      </w:r>
      <w:r w:rsidRPr="00497E15">
        <w:rPr>
          <w:rFonts w:ascii="Arial" w:hAnsi="Arial"/>
          <w:b/>
          <w:bCs/>
          <w:noProof w:val="0"/>
          <w:rtl/>
        </w:rPr>
        <w:t>הל פנימי שמ</w:t>
      </w:r>
      <w:r w:rsidR="00B929B0" w:rsidRPr="00497E15">
        <w:rPr>
          <w:rFonts w:ascii="Arial" w:hAnsi="Arial" w:hint="cs"/>
          <w:b/>
          <w:bCs/>
          <w:noProof w:val="0"/>
          <w:rtl/>
        </w:rPr>
        <w:t>מילא מ</w:t>
      </w:r>
      <w:r w:rsidRPr="00497E15">
        <w:rPr>
          <w:rFonts w:ascii="Arial" w:hAnsi="Arial"/>
          <w:b/>
          <w:bCs/>
          <w:noProof w:val="0"/>
          <w:rtl/>
        </w:rPr>
        <w:t>עולם לא התגבש לכדי הסדר חוקי שנקבע ע"י המחוקק.</w:t>
      </w:r>
      <w:r w:rsidR="00B929B0" w:rsidRPr="00497E15">
        <w:rPr>
          <w:rFonts w:ascii="Arial" w:hAnsi="Arial" w:hint="cs"/>
          <w:b/>
          <w:bCs/>
          <w:noProof w:val="0"/>
          <w:rtl/>
        </w:rPr>
        <w:t xml:space="preserve"> עובדה שלא מנעה מהיועמשי"ת עד לחודש אפריל 2024 להסכים לקביעת אימהות בדרך המבוקשת גם בעניינו.</w:t>
      </w:r>
    </w:p>
    <w:p w:rsidR="00A32790" w:rsidRDefault="00B929B0" w:rsidP="00B929B0">
      <w:pPr>
        <w:pStyle w:val="ad"/>
        <w:numPr>
          <w:ilvl w:val="0"/>
          <w:numId w:val="1"/>
        </w:numPr>
        <w:spacing w:after="120" w:line="360" w:lineRule="auto"/>
        <w:ind w:left="73" w:hanging="357"/>
        <w:jc w:val="both"/>
        <w:rPr>
          <w:rFonts w:ascii="Arial" w:hAnsi="Arial"/>
          <w:noProof w:val="0"/>
        </w:rPr>
      </w:pPr>
      <w:r>
        <w:rPr>
          <w:rFonts w:ascii="Arial" w:hAnsi="Arial" w:hint="cs"/>
          <w:noProof w:val="0"/>
          <w:rtl/>
        </w:rPr>
        <w:t xml:space="preserve">יצוין, </w:t>
      </w:r>
      <w:r w:rsidR="00A32790">
        <w:rPr>
          <w:rFonts w:ascii="Arial" w:hAnsi="Arial"/>
          <w:noProof w:val="0"/>
          <w:rtl/>
        </w:rPr>
        <w:t xml:space="preserve">נקבע לא אחת בפסיקה כי </w:t>
      </w:r>
      <w:r w:rsidR="00A32790" w:rsidRPr="003B5DF8">
        <w:rPr>
          <w:rFonts w:ascii="Arial" w:hAnsi="Arial"/>
          <w:b/>
          <w:bCs/>
          <w:noProof w:val="0"/>
          <w:u w:val="single"/>
          <w:rtl/>
        </w:rPr>
        <w:t>העדרו של הסדר חוקי אין בהכרח משמעו הסדר שלילי</w:t>
      </w:r>
      <w:r w:rsidR="00A32790">
        <w:rPr>
          <w:rFonts w:ascii="Arial" w:hAnsi="Arial"/>
          <w:noProof w:val="0"/>
          <w:rtl/>
        </w:rPr>
        <w:t>. לו חפץ המחוקק לשלול אפשרות של קביעת א</w:t>
      </w:r>
      <w:r>
        <w:rPr>
          <w:rFonts w:ascii="Arial" w:hAnsi="Arial" w:hint="cs"/>
          <w:noProof w:val="0"/>
          <w:rtl/>
        </w:rPr>
        <w:t>י</w:t>
      </w:r>
      <w:r w:rsidR="00A32790">
        <w:rPr>
          <w:rFonts w:ascii="Arial" w:hAnsi="Arial"/>
          <w:noProof w:val="0"/>
          <w:rtl/>
        </w:rPr>
        <w:t xml:space="preserve">מהות על יסוד תוצאות בדיקת הרקמות, </w:t>
      </w:r>
      <w:r>
        <w:rPr>
          <w:rFonts w:ascii="Arial" w:hAnsi="Arial" w:hint="cs"/>
          <w:noProof w:val="0"/>
          <w:rtl/>
        </w:rPr>
        <w:t xml:space="preserve">בנסיבות של לידה באמצעות פונדקאית, </w:t>
      </w:r>
      <w:r w:rsidR="00A32790">
        <w:rPr>
          <w:rFonts w:ascii="Arial" w:hAnsi="Arial"/>
          <w:noProof w:val="0"/>
          <w:rtl/>
        </w:rPr>
        <w:t>היה מסדיר תוספת או תיקון לחוק</w:t>
      </w:r>
      <w:r w:rsidR="00450E1F">
        <w:rPr>
          <w:rFonts w:ascii="Arial" w:hAnsi="Arial" w:hint="cs"/>
          <w:noProof w:val="0"/>
          <w:rtl/>
        </w:rPr>
        <w:t xml:space="preserve"> או לכל הפחות היה עליו לעשות כן</w:t>
      </w:r>
      <w:r w:rsidR="00A32790">
        <w:rPr>
          <w:rFonts w:ascii="Arial" w:hAnsi="Arial"/>
          <w:noProof w:val="0"/>
          <w:rtl/>
        </w:rPr>
        <w:t>.</w:t>
      </w:r>
    </w:p>
    <w:p w:rsidR="00A32790" w:rsidRDefault="00A32790" w:rsidP="00A32790">
      <w:pPr>
        <w:pStyle w:val="ad"/>
        <w:numPr>
          <w:ilvl w:val="0"/>
          <w:numId w:val="1"/>
        </w:numPr>
        <w:spacing w:after="120" w:line="360" w:lineRule="auto"/>
        <w:ind w:left="73" w:hanging="357"/>
        <w:jc w:val="both"/>
        <w:rPr>
          <w:rFonts w:ascii="Arial" w:hAnsi="Arial"/>
          <w:noProof w:val="0"/>
        </w:rPr>
      </w:pPr>
      <w:r>
        <w:rPr>
          <w:rFonts w:ascii="Arial" w:hAnsi="Arial"/>
          <w:noProof w:val="0"/>
          <w:rtl/>
        </w:rPr>
        <w:t>לא זו בלבד שהדבר לא נעשה, אלא שהוא לא נעשה על רקע העובדה שמזה מס' שנים הנוהל וקביעות בתי המשפט יד</w:t>
      </w:r>
      <w:r w:rsidR="00450E1F">
        <w:rPr>
          <w:rFonts w:ascii="Arial" w:hAnsi="Arial" w:hint="cs"/>
          <w:noProof w:val="0"/>
          <w:rtl/>
        </w:rPr>
        <w:t>ו</w:t>
      </w:r>
      <w:r>
        <w:rPr>
          <w:rFonts w:ascii="Arial" w:hAnsi="Arial"/>
          <w:noProof w:val="0"/>
          <w:rtl/>
        </w:rPr>
        <w:t>עות למחוקק והוא לא בחר לשנותן.</w:t>
      </w:r>
    </w:p>
    <w:p w:rsidR="00A32790" w:rsidRDefault="00A32790" w:rsidP="00450E1F">
      <w:pPr>
        <w:pStyle w:val="ad"/>
        <w:numPr>
          <w:ilvl w:val="0"/>
          <w:numId w:val="1"/>
        </w:numPr>
        <w:spacing w:after="120" w:line="360" w:lineRule="auto"/>
        <w:ind w:left="73" w:hanging="357"/>
        <w:jc w:val="both"/>
        <w:rPr>
          <w:rFonts w:ascii="Arial" w:hAnsi="Arial"/>
          <w:noProof w:val="0"/>
        </w:rPr>
      </w:pPr>
      <w:r>
        <w:rPr>
          <w:rFonts w:ascii="Arial" w:hAnsi="Arial"/>
          <w:noProof w:val="0"/>
          <w:rtl/>
        </w:rPr>
        <w:t xml:space="preserve">עמדת היועמשי"ת לפיה פקיעת נוהל פנימי משמעותה </w:t>
      </w:r>
      <w:r w:rsidR="00450E1F">
        <w:rPr>
          <w:rFonts w:ascii="Arial" w:hAnsi="Arial" w:hint="cs"/>
          <w:noProof w:val="0"/>
          <w:rtl/>
        </w:rPr>
        <w:t xml:space="preserve">היא בהכרח </w:t>
      </w:r>
      <w:r>
        <w:rPr>
          <w:rFonts w:ascii="Arial" w:hAnsi="Arial"/>
          <w:noProof w:val="0"/>
          <w:rtl/>
        </w:rPr>
        <w:t xml:space="preserve">שינוי מדיניות </w:t>
      </w:r>
      <w:r w:rsidR="00450E1F">
        <w:rPr>
          <w:rFonts w:ascii="Arial" w:hAnsi="Arial" w:hint="cs"/>
          <w:noProof w:val="0"/>
          <w:rtl/>
        </w:rPr>
        <w:t xml:space="preserve">משפטית </w:t>
      </w:r>
      <w:r w:rsidR="00450E1F">
        <w:rPr>
          <w:rFonts w:ascii="Arial" w:hAnsi="Arial"/>
          <w:noProof w:val="0"/>
          <w:rtl/>
        </w:rPr>
        <w:t>היא שגויה</w:t>
      </w:r>
      <w:r>
        <w:rPr>
          <w:rFonts w:ascii="Arial" w:hAnsi="Arial"/>
          <w:noProof w:val="0"/>
          <w:rtl/>
        </w:rPr>
        <w:t xml:space="preserve">. </w:t>
      </w:r>
      <w:r w:rsidRPr="003B5DF8">
        <w:rPr>
          <w:rFonts w:ascii="Arial" w:hAnsi="Arial"/>
          <w:b/>
          <w:bCs/>
          <w:noProof w:val="0"/>
          <w:rtl/>
        </w:rPr>
        <w:t>המחוקק והוא לבדו אמון על קביעת ההסדרים החוקיים ובהעדרם של הסדרים ברורים בחוק</w:t>
      </w:r>
      <w:r w:rsidR="00E53A6C" w:rsidRPr="003B5DF8">
        <w:rPr>
          <w:rFonts w:ascii="Arial" w:hAnsi="Arial" w:hint="cs"/>
          <w:b/>
          <w:bCs/>
          <w:noProof w:val="0"/>
          <w:rtl/>
        </w:rPr>
        <w:t>,</w:t>
      </w:r>
      <w:r w:rsidRPr="003B5DF8">
        <w:rPr>
          <w:rFonts w:ascii="Arial" w:hAnsi="Arial"/>
          <w:b/>
          <w:bCs/>
          <w:noProof w:val="0"/>
          <w:rtl/>
        </w:rPr>
        <w:t xml:space="preserve"> הנסיבות תלויות לבירור והכרעה ע"י בתי המשפט</w:t>
      </w:r>
      <w:r>
        <w:rPr>
          <w:rFonts w:ascii="Arial" w:hAnsi="Arial"/>
          <w:noProof w:val="0"/>
          <w:rtl/>
        </w:rPr>
        <w:t>.</w:t>
      </w:r>
      <w:r w:rsidR="00450E1F">
        <w:rPr>
          <w:rFonts w:ascii="Arial" w:hAnsi="Arial" w:hint="cs"/>
          <w:noProof w:val="0"/>
          <w:rtl/>
        </w:rPr>
        <w:t xml:space="preserve"> </w:t>
      </w:r>
    </w:p>
    <w:p w:rsidR="008D3224" w:rsidRDefault="008D3224" w:rsidP="00450E1F">
      <w:pPr>
        <w:pStyle w:val="ad"/>
        <w:numPr>
          <w:ilvl w:val="0"/>
          <w:numId w:val="1"/>
        </w:numPr>
        <w:spacing w:after="120" w:line="360" w:lineRule="auto"/>
        <w:ind w:left="73" w:hanging="357"/>
        <w:jc w:val="both"/>
        <w:rPr>
          <w:rFonts w:ascii="Arial" w:hAnsi="Arial"/>
          <w:noProof w:val="0"/>
        </w:rPr>
      </w:pPr>
      <w:r>
        <w:rPr>
          <w:rFonts w:ascii="Arial" w:hAnsi="Arial"/>
          <w:noProof w:val="0"/>
          <w:rtl/>
        </w:rPr>
        <w:t>כב' השופט הנדל ב</w:t>
      </w:r>
      <w:hyperlink r:id="rId10" w:history="1">
        <w:r>
          <w:rPr>
            <w:rStyle w:val="Hyperlink"/>
            <w:rFonts w:ascii="Arial" w:hAnsi="Arial"/>
            <w:noProof w:val="0"/>
            <w:rtl/>
          </w:rPr>
          <w:t>בע"מ 1118/14</w:t>
        </w:r>
      </w:hyperlink>
      <w:r>
        <w:rPr>
          <w:rFonts w:ascii="Arial" w:hAnsi="Arial"/>
          <w:noProof w:val="0"/>
          <w:rtl/>
        </w:rPr>
        <w:t xml:space="preserve"> </w:t>
      </w:r>
      <w:r>
        <w:rPr>
          <w:rFonts w:ascii="Arial" w:hAnsi="Arial"/>
          <w:b/>
          <w:bCs/>
          <w:noProof w:val="0"/>
          <w:rtl/>
        </w:rPr>
        <w:t>פלונית נ' משרד הרווחה</w:t>
      </w:r>
      <w:r>
        <w:rPr>
          <w:rFonts w:ascii="Arial" w:hAnsi="Arial"/>
          <w:noProof w:val="0"/>
          <w:rtl/>
        </w:rPr>
        <w:t xml:space="preserve"> </w:t>
      </w:r>
      <w:r>
        <w:rPr>
          <w:noProof w:val="0"/>
          <w:sz w:val="22"/>
          <w:rtl/>
        </w:rPr>
        <w:t xml:space="preserve">[פורסם בנבו] </w:t>
      </w:r>
      <w:r>
        <w:rPr>
          <w:rFonts w:ascii="Arial" w:hAnsi="Arial"/>
          <w:noProof w:val="0"/>
          <w:rtl/>
        </w:rPr>
        <w:t>(1.4.15) שפירט את ארבעת אדני ההורות המוכרים בדין הישראלי ציין כי: "</w:t>
      </w:r>
      <w:r>
        <w:rPr>
          <w:rFonts w:ascii="Arial" w:hAnsi="Arial"/>
          <w:b/>
          <w:bCs/>
          <w:noProof w:val="0"/>
          <w:rtl/>
        </w:rPr>
        <w:t>הזיקה הגנטית מהווה את הבסיס המרכזי להקניית מעמד של הורות</w:t>
      </w:r>
      <w:r>
        <w:rPr>
          <w:rFonts w:ascii="Arial" w:hAnsi="Arial"/>
          <w:noProof w:val="0"/>
          <w:rtl/>
        </w:rPr>
        <w:t xml:space="preserve">". </w:t>
      </w:r>
    </w:p>
    <w:p w:rsidR="000B3D79" w:rsidRPr="000B3D79" w:rsidRDefault="00450E1F" w:rsidP="003B5DF8">
      <w:pPr>
        <w:pStyle w:val="ad"/>
        <w:numPr>
          <w:ilvl w:val="0"/>
          <w:numId w:val="1"/>
        </w:numPr>
        <w:spacing w:after="120" w:line="360" w:lineRule="auto"/>
        <w:ind w:left="0"/>
        <w:jc w:val="both"/>
        <w:rPr>
          <w:rFonts w:ascii="Arial" w:hAnsi="Arial"/>
          <w:noProof w:val="0"/>
        </w:rPr>
      </w:pPr>
      <w:r w:rsidRPr="00450E1F">
        <w:rPr>
          <w:rFonts w:ascii="Arial" w:hAnsi="Arial" w:hint="cs"/>
          <w:noProof w:val="0"/>
          <w:rtl/>
        </w:rPr>
        <w:t>סב</w:t>
      </w:r>
      <w:r w:rsidR="00A84EA1">
        <w:rPr>
          <w:rFonts w:ascii="Arial" w:hAnsi="Arial" w:hint="cs"/>
          <w:noProof w:val="0"/>
          <w:rtl/>
        </w:rPr>
        <w:t>ו</w:t>
      </w:r>
      <w:r w:rsidRPr="00450E1F">
        <w:rPr>
          <w:rFonts w:ascii="Arial" w:hAnsi="Arial" w:hint="cs"/>
          <w:noProof w:val="0"/>
          <w:rtl/>
        </w:rPr>
        <w:t>רת</w:t>
      </w:r>
      <w:r w:rsidR="00A84EA1">
        <w:rPr>
          <w:rFonts w:ascii="Arial" w:hAnsi="Arial" w:hint="cs"/>
          <w:noProof w:val="0"/>
          <w:rtl/>
        </w:rPr>
        <w:t>נ</w:t>
      </w:r>
      <w:r w:rsidRPr="00450E1F">
        <w:rPr>
          <w:rFonts w:ascii="Arial" w:hAnsi="Arial" w:hint="cs"/>
          <w:noProof w:val="0"/>
          <w:rtl/>
        </w:rPr>
        <w:t xml:space="preserve">י כי הדברים יפים גם לענייננו. אמנם </w:t>
      </w:r>
      <w:r w:rsidR="00A32790" w:rsidRPr="00450E1F">
        <w:rPr>
          <w:rFonts w:ascii="David" w:hAnsi="David"/>
          <w:noProof w:val="0"/>
          <w:rtl/>
        </w:rPr>
        <w:t xml:space="preserve">כיום אין </w:t>
      </w:r>
      <w:r>
        <w:rPr>
          <w:rFonts w:ascii="David" w:hAnsi="David" w:hint="cs"/>
          <w:noProof w:val="0"/>
          <w:rtl/>
        </w:rPr>
        <w:t xml:space="preserve">במשפט הישראלי, </w:t>
      </w:r>
      <w:r w:rsidR="00A32790" w:rsidRPr="00450E1F">
        <w:rPr>
          <w:rFonts w:ascii="David" w:hAnsi="David"/>
          <w:noProof w:val="0"/>
          <w:rtl/>
        </w:rPr>
        <w:t xml:space="preserve">הסדרה כוללת לקביעת שאלת ההורות. </w:t>
      </w:r>
      <w:r w:rsidRPr="003B5DF8">
        <w:rPr>
          <w:rFonts w:ascii="David" w:hAnsi="David" w:hint="cs"/>
          <w:b/>
          <w:bCs/>
          <w:noProof w:val="0"/>
          <w:rtl/>
        </w:rPr>
        <w:t xml:space="preserve">אין הוראות חוק המסדירות במפורש </w:t>
      </w:r>
      <w:r w:rsidR="00A32790" w:rsidRPr="003B5DF8">
        <w:rPr>
          <w:rFonts w:ascii="David" w:hAnsi="David"/>
          <w:b/>
          <w:bCs/>
          <w:noProof w:val="0"/>
          <w:rtl/>
        </w:rPr>
        <w:t>את מונחי האבהות, האימהות או הורות</w:t>
      </w:r>
      <w:r w:rsidRPr="003B5DF8">
        <w:rPr>
          <w:rFonts w:ascii="David" w:hAnsi="David" w:hint="cs"/>
          <w:b/>
          <w:bCs/>
          <w:noProof w:val="0"/>
          <w:rtl/>
        </w:rPr>
        <w:t xml:space="preserve"> ואולם התפיסה היא כי </w:t>
      </w:r>
      <w:r w:rsidR="00A32790" w:rsidRPr="003B5DF8">
        <w:rPr>
          <w:rFonts w:ascii="David" w:hAnsi="David"/>
          <w:b/>
          <w:bCs/>
          <w:noProof w:val="0"/>
          <w:rtl/>
        </w:rPr>
        <w:t>הורות</w:t>
      </w:r>
      <w:r w:rsidR="000B3D79" w:rsidRPr="003B5DF8">
        <w:rPr>
          <w:rFonts w:ascii="David" w:hAnsi="David" w:hint="cs"/>
          <w:b/>
          <w:bCs/>
          <w:noProof w:val="0"/>
          <w:rtl/>
        </w:rPr>
        <w:t xml:space="preserve">, קודם לכל, </w:t>
      </w:r>
      <w:r w:rsidR="00A32790" w:rsidRPr="003B5DF8">
        <w:rPr>
          <w:rFonts w:ascii="David" w:hAnsi="David"/>
          <w:b/>
          <w:bCs/>
          <w:noProof w:val="0"/>
          <w:rtl/>
        </w:rPr>
        <w:t xml:space="preserve"> מוגדרת כהורו</w:t>
      </w:r>
      <w:r w:rsidR="000B3D79" w:rsidRPr="003B5DF8">
        <w:rPr>
          <w:rFonts w:ascii="David" w:hAnsi="David"/>
          <w:b/>
          <w:bCs/>
          <w:noProof w:val="0"/>
          <w:rtl/>
        </w:rPr>
        <w:t>ת ביולוגיות</w:t>
      </w:r>
      <w:r w:rsidR="000B3D79">
        <w:rPr>
          <w:rFonts w:ascii="David" w:hAnsi="David" w:hint="cs"/>
          <w:noProof w:val="0"/>
          <w:rtl/>
        </w:rPr>
        <w:t>.</w:t>
      </w:r>
    </w:p>
    <w:p w:rsidR="00A32790" w:rsidRPr="000B3D79" w:rsidRDefault="000B3D79" w:rsidP="000B3D79">
      <w:pPr>
        <w:pStyle w:val="ad"/>
        <w:numPr>
          <w:ilvl w:val="0"/>
          <w:numId w:val="1"/>
        </w:numPr>
        <w:spacing w:after="120" w:line="360" w:lineRule="auto"/>
        <w:ind w:left="0"/>
        <w:jc w:val="both"/>
        <w:rPr>
          <w:rFonts w:ascii="Arial" w:hAnsi="Arial"/>
          <w:noProof w:val="0"/>
        </w:rPr>
      </w:pPr>
      <w:r>
        <w:rPr>
          <w:rFonts w:ascii="David" w:hAnsi="David" w:hint="cs"/>
          <w:noProof w:val="0"/>
          <w:rtl/>
        </w:rPr>
        <w:t>וודאי שישנה אפשרות לקבוע גם הסדרי הורות נוספים ואחרים בהעדרה של הורות ביולוגית ואולם בהתקיים העבודות שאין עליהן מחלוקת בדבר ההורות הביולוגית לא ניתן לחתור תחת העובדות והמציאות המקובעת באמת המדעית המוחלטת.</w:t>
      </w:r>
    </w:p>
    <w:p w:rsidR="00A32790" w:rsidRPr="003B5DF8" w:rsidRDefault="000B3D79" w:rsidP="000B3D79">
      <w:pPr>
        <w:pStyle w:val="ad"/>
        <w:spacing w:after="120" w:line="360" w:lineRule="auto"/>
        <w:ind w:left="0"/>
        <w:jc w:val="both"/>
        <w:rPr>
          <w:b/>
          <w:bCs/>
          <w:noProof w:val="0"/>
          <w:rtl/>
        </w:rPr>
      </w:pPr>
      <w:r>
        <w:rPr>
          <w:rFonts w:hint="cs"/>
          <w:noProof w:val="0"/>
          <w:rtl/>
        </w:rPr>
        <w:t xml:space="preserve">כבר לפני למעלה מ-30 שנים </w:t>
      </w:r>
      <w:r w:rsidRPr="003B5DF8">
        <w:rPr>
          <w:rFonts w:hint="cs"/>
          <w:b/>
          <w:bCs/>
          <w:noProof w:val="0"/>
          <w:rtl/>
        </w:rPr>
        <w:t xml:space="preserve">נקבע בביהמ"ש העליון כי </w:t>
      </w:r>
      <w:r w:rsidRPr="003B5DF8">
        <w:rPr>
          <w:b/>
          <w:bCs/>
          <w:noProof w:val="0"/>
          <w:rtl/>
        </w:rPr>
        <w:t>הבדיקה הגנטית מהווה כיום האמצעי המדעי, הטוב והיעיל ביותר לקביעת אימהות</w:t>
      </w:r>
      <w:r>
        <w:rPr>
          <w:noProof w:val="0"/>
          <w:rtl/>
        </w:rPr>
        <w:t xml:space="preserve">, שכן מדובר בראייה עצמאית ואובייקטיבית </w:t>
      </w:r>
      <w:r>
        <w:rPr>
          <w:rFonts w:hint="cs"/>
          <w:noProof w:val="0"/>
          <w:rtl/>
        </w:rPr>
        <w:t xml:space="preserve">(ראו </w:t>
      </w:r>
      <w:r w:rsidR="00A32790">
        <w:rPr>
          <w:noProof w:val="0"/>
          <w:rtl/>
        </w:rPr>
        <w:t>ע"א 2558/91</w:t>
      </w:r>
      <w:r w:rsidR="00A32790">
        <w:rPr>
          <w:b/>
          <w:bCs/>
          <w:noProof w:val="0"/>
          <w:rtl/>
        </w:rPr>
        <w:t xml:space="preserve"> פלונית נ' פלוני </w:t>
      </w:r>
      <w:r w:rsidR="00A32790">
        <w:rPr>
          <w:rFonts w:ascii="Arial" w:hAnsi="Arial"/>
          <w:noProof w:val="0"/>
          <w:rtl/>
        </w:rPr>
        <w:t>מז(2) 13,8)</w:t>
      </w:r>
      <w:r w:rsidR="00A32790">
        <w:rPr>
          <w:b/>
          <w:bCs/>
          <w:noProof w:val="0"/>
          <w:rtl/>
        </w:rPr>
        <w:t xml:space="preserve"> </w:t>
      </w:r>
      <w:r>
        <w:rPr>
          <w:rFonts w:hint="cs"/>
          <w:noProof w:val="0"/>
          <w:rtl/>
        </w:rPr>
        <w:t xml:space="preserve"> ונראה כי דווקא </w:t>
      </w:r>
      <w:r w:rsidRPr="003B5DF8">
        <w:rPr>
          <w:rFonts w:hint="cs"/>
          <w:b/>
          <w:bCs/>
          <w:noProof w:val="0"/>
          <w:rtl/>
        </w:rPr>
        <w:t>עם התפתחות הכלים המדעיים עוצמתה של ראיה מדעית זו רק מתחזקת ולא ההיפך</w:t>
      </w:r>
      <w:r w:rsidR="00A32790" w:rsidRPr="003B5DF8">
        <w:rPr>
          <w:b/>
          <w:bCs/>
          <w:noProof w:val="0"/>
          <w:rtl/>
        </w:rPr>
        <w:t>.</w:t>
      </w:r>
    </w:p>
    <w:p w:rsidR="00A32790" w:rsidRDefault="000B3D79" w:rsidP="000B3D79">
      <w:pPr>
        <w:pStyle w:val="ad"/>
        <w:numPr>
          <w:ilvl w:val="0"/>
          <w:numId w:val="1"/>
        </w:numPr>
        <w:spacing w:after="240" w:line="360" w:lineRule="auto"/>
        <w:ind w:left="0" w:hanging="284"/>
        <w:jc w:val="both"/>
        <w:rPr>
          <w:rFonts w:ascii="Arial" w:hAnsi="Arial"/>
          <w:noProof w:val="0"/>
        </w:rPr>
      </w:pPr>
      <w:r>
        <w:rPr>
          <w:rFonts w:ascii="Arial" w:hAnsi="Arial" w:hint="cs"/>
          <w:noProof w:val="0"/>
          <w:rtl/>
        </w:rPr>
        <w:t xml:space="preserve">ביחס לנוהל אליו מתייחסים הצדדים, המהווה הנחיות פנימיות של היועצת המשפטית לממשלה הרי שעסקינן בנוהל שפורסם </w:t>
      </w:r>
      <w:r w:rsidR="00A32790">
        <w:rPr>
          <w:rFonts w:ascii="Arial" w:hAnsi="Arial"/>
          <w:noProof w:val="0"/>
          <w:rtl/>
        </w:rPr>
        <w:t xml:space="preserve">ביום 21.10.2021 </w:t>
      </w:r>
      <w:r>
        <w:rPr>
          <w:rFonts w:ascii="Arial" w:hAnsi="Arial" w:hint="cs"/>
          <w:noProof w:val="0"/>
          <w:rtl/>
        </w:rPr>
        <w:t xml:space="preserve">ע"י </w:t>
      </w:r>
      <w:r w:rsidR="00A32790">
        <w:rPr>
          <w:rFonts w:ascii="Arial" w:hAnsi="Arial"/>
          <w:noProof w:val="0"/>
          <w:rtl/>
        </w:rPr>
        <w:t xml:space="preserve">משרד הרווחה והביטחון החברתי </w:t>
      </w:r>
      <w:r>
        <w:rPr>
          <w:rFonts w:ascii="Arial" w:hAnsi="Arial" w:hint="cs"/>
          <w:noProof w:val="0"/>
          <w:rtl/>
        </w:rPr>
        <w:t xml:space="preserve">ובו פורט </w:t>
      </w:r>
      <w:r w:rsidR="00A32790">
        <w:rPr>
          <w:rFonts w:ascii="Arial" w:hAnsi="Arial"/>
          <w:noProof w:val="0"/>
          <w:rtl/>
        </w:rPr>
        <w:t xml:space="preserve">מתווה בעניין </w:t>
      </w:r>
      <w:r>
        <w:rPr>
          <w:rFonts w:ascii="Arial" w:hAnsi="Arial" w:hint="cs"/>
          <w:noProof w:val="0"/>
          <w:rtl/>
        </w:rPr>
        <w:t xml:space="preserve">הליכי </w:t>
      </w:r>
      <w:r w:rsidR="00A32790">
        <w:rPr>
          <w:rFonts w:ascii="Arial" w:hAnsi="Arial"/>
          <w:noProof w:val="0"/>
          <w:rtl/>
        </w:rPr>
        <w:t>צו הורות פסיקתי, עליו מתבססת עמדת היועצת המשפטית לממשלה, המורה כי בנסיבות של פונדקאות בחו"ל יש צורך במתן צו הורות פסיקתי בשל הצורך בניתוק הקשר הגנטי עם האם הפונדקאית וקביעת בלעדיות האימהות.</w:t>
      </w:r>
    </w:p>
    <w:p w:rsidR="007135D1" w:rsidRDefault="000B3D79" w:rsidP="00E53A6C">
      <w:pPr>
        <w:pStyle w:val="ad"/>
        <w:spacing w:after="240" w:line="360" w:lineRule="auto"/>
        <w:ind w:left="0"/>
        <w:jc w:val="both"/>
        <w:rPr>
          <w:rFonts w:ascii="Arial" w:hAnsi="Arial"/>
          <w:noProof w:val="0"/>
          <w:rtl/>
        </w:rPr>
      </w:pPr>
      <w:r w:rsidRPr="003B5DF8">
        <w:rPr>
          <w:rFonts w:ascii="Arial" w:hAnsi="Arial" w:hint="cs"/>
          <w:b/>
          <w:bCs/>
          <w:noProof w:val="0"/>
          <w:u w:val="single"/>
          <w:rtl/>
        </w:rPr>
        <w:t>ב</w:t>
      </w:r>
      <w:r w:rsidR="00A32790" w:rsidRPr="003B5DF8">
        <w:rPr>
          <w:rFonts w:ascii="Arial" w:hAnsi="Arial"/>
          <w:b/>
          <w:bCs/>
          <w:noProof w:val="0"/>
          <w:u w:val="single"/>
          <w:rtl/>
        </w:rPr>
        <w:t xml:space="preserve">הוראת מעבר </w:t>
      </w:r>
      <w:r w:rsidRPr="003B5DF8">
        <w:rPr>
          <w:rFonts w:ascii="Arial" w:hAnsi="Arial" w:hint="cs"/>
          <w:b/>
          <w:bCs/>
          <w:noProof w:val="0"/>
          <w:u w:val="single"/>
          <w:rtl/>
        </w:rPr>
        <w:t>במסג</w:t>
      </w:r>
      <w:r w:rsidR="00E53A6C" w:rsidRPr="003B5DF8">
        <w:rPr>
          <w:rFonts w:ascii="Arial" w:hAnsi="Arial" w:hint="cs"/>
          <w:b/>
          <w:bCs/>
          <w:noProof w:val="0"/>
          <w:u w:val="single"/>
          <w:rtl/>
        </w:rPr>
        <w:t>ר</w:t>
      </w:r>
      <w:r w:rsidRPr="003B5DF8">
        <w:rPr>
          <w:rFonts w:ascii="Arial" w:hAnsi="Arial" w:hint="cs"/>
          <w:b/>
          <w:bCs/>
          <w:noProof w:val="0"/>
          <w:u w:val="single"/>
          <w:rtl/>
        </w:rPr>
        <w:t>ת</w:t>
      </w:r>
      <w:r w:rsidR="00E53A6C" w:rsidRPr="003B5DF8">
        <w:rPr>
          <w:rFonts w:ascii="Arial" w:hAnsi="Arial" w:hint="cs"/>
          <w:b/>
          <w:bCs/>
          <w:noProof w:val="0"/>
          <w:u w:val="single"/>
          <w:rtl/>
        </w:rPr>
        <w:t xml:space="preserve"> נהלי היועצת המשפטית למ</w:t>
      </w:r>
      <w:r w:rsidRPr="003B5DF8">
        <w:rPr>
          <w:rFonts w:ascii="Arial" w:hAnsi="Arial" w:hint="cs"/>
          <w:b/>
          <w:bCs/>
          <w:noProof w:val="0"/>
          <w:u w:val="single"/>
          <w:rtl/>
        </w:rPr>
        <w:t xml:space="preserve">משלה צוין </w:t>
      </w:r>
      <w:r w:rsidR="00A32790" w:rsidRPr="003B5DF8">
        <w:rPr>
          <w:rFonts w:ascii="Arial" w:hAnsi="Arial"/>
          <w:b/>
          <w:bCs/>
          <w:noProof w:val="0"/>
          <w:u w:val="single"/>
          <w:rtl/>
        </w:rPr>
        <w:t>כי בנסיבות בהן שני בני הזוג הם בעלי קשר גנטי ליילוד, מתייתר הצורך למתן צו הורות פסיקתי לשם כינון הורות בת הזוג בעלת הקשר הגנטי, וקביעת האימהות תיעשה ע"י בדיקת רקמות והצהרת הפונדקאית</w:t>
      </w:r>
      <w:r w:rsidR="00A32790">
        <w:rPr>
          <w:rFonts w:ascii="Arial" w:hAnsi="Arial"/>
          <w:noProof w:val="0"/>
          <w:rtl/>
        </w:rPr>
        <w:t xml:space="preserve">. תוקפה של הוראה זו הסתיים ביום 1.4.2024. </w:t>
      </w:r>
    </w:p>
    <w:p w:rsidR="00A32790" w:rsidRDefault="007135D1" w:rsidP="003B5DF8">
      <w:pPr>
        <w:pStyle w:val="ad"/>
        <w:spacing w:after="240" w:line="360" w:lineRule="auto"/>
        <w:ind w:left="0"/>
        <w:jc w:val="both"/>
        <w:rPr>
          <w:rFonts w:ascii="Arial" w:hAnsi="Arial"/>
          <w:noProof w:val="0"/>
        </w:rPr>
      </w:pPr>
      <w:r>
        <w:rPr>
          <w:rFonts w:ascii="Arial" w:hAnsi="Arial" w:hint="cs"/>
          <w:noProof w:val="0"/>
          <w:rtl/>
        </w:rPr>
        <w:t xml:space="preserve">ראשית מובהר כי </w:t>
      </w:r>
      <w:r w:rsidRPr="003B5DF8">
        <w:rPr>
          <w:rFonts w:ascii="Arial" w:hAnsi="Arial" w:hint="cs"/>
          <w:b/>
          <w:bCs/>
          <w:noProof w:val="0"/>
          <w:u w:val="single"/>
          <w:rtl/>
        </w:rPr>
        <w:t>הבסיס והניתוח המשפטי שהביא לכינונה של אותה הוראת מעבר לא השתנה</w:t>
      </w:r>
      <w:r>
        <w:rPr>
          <w:rFonts w:ascii="Arial" w:hAnsi="Arial" w:hint="cs"/>
          <w:noProof w:val="0"/>
          <w:rtl/>
        </w:rPr>
        <w:t>, שכן ממועד שבו פקע תוקף הנוהל לא נערך כל הסדר חוקי אחר ע"י המחוקק, יתר על כן יש בהוראות המעבר כדי להבהיר את מעמד הראייה המדעית ביחס לקביעת ההורות. על א</w:t>
      </w:r>
      <w:r w:rsidR="003B5DF8">
        <w:rPr>
          <w:rFonts w:ascii="Arial" w:hAnsi="Arial" w:hint="cs"/>
          <w:noProof w:val="0"/>
          <w:rtl/>
        </w:rPr>
        <w:t>ף</w:t>
      </w:r>
      <w:r>
        <w:rPr>
          <w:rFonts w:ascii="Arial" w:hAnsi="Arial" w:hint="cs"/>
          <w:noProof w:val="0"/>
          <w:rtl/>
        </w:rPr>
        <w:t xml:space="preserve"> האמור ביחס להוראות נוהל פ</w:t>
      </w:r>
      <w:r w:rsidR="00E53A6C">
        <w:rPr>
          <w:rFonts w:ascii="Arial" w:hAnsi="Arial" w:hint="cs"/>
          <w:noProof w:val="0"/>
          <w:rtl/>
        </w:rPr>
        <w:t>נימי זה מצ</w:t>
      </w:r>
      <w:r>
        <w:rPr>
          <w:rFonts w:ascii="Arial" w:hAnsi="Arial" w:hint="cs"/>
          <w:noProof w:val="0"/>
          <w:rtl/>
        </w:rPr>
        <w:t>אתי להדגיש ולהבהיר כי אף בהעדרו של נ</w:t>
      </w:r>
      <w:r w:rsidR="00E53A6C">
        <w:rPr>
          <w:rFonts w:ascii="Arial" w:hAnsi="Arial" w:hint="cs"/>
          <w:noProof w:val="0"/>
          <w:rtl/>
        </w:rPr>
        <w:t>ו</w:t>
      </w:r>
      <w:r>
        <w:rPr>
          <w:rFonts w:ascii="Arial" w:hAnsi="Arial" w:hint="cs"/>
          <w:noProof w:val="0"/>
          <w:rtl/>
        </w:rPr>
        <w:t>הל זה, ללא קשר למועד פקיעתו, אין כל הסדר חוקי המונע מביהמ"ש לקבוע הורות על יסוד תוצאות בדיקה גנטית</w:t>
      </w:r>
      <w:r w:rsidR="003B5DF8">
        <w:rPr>
          <w:rFonts w:ascii="Arial" w:hAnsi="Arial" w:hint="cs"/>
          <w:noProof w:val="0"/>
          <w:rtl/>
        </w:rPr>
        <w:t xml:space="preserve"> וזאת שעה שנותק הקשר המשפטי בין האם היולדת (הפונדקאית) ובין הקטינה לאחר שבו חתמה על תצהיר כנדרש בסמוך לאחר הלידה </w:t>
      </w:r>
      <w:r>
        <w:rPr>
          <w:rFonts w:ascii="Arial" w:hAnsi="Arial" w:hint="cs"/>
          <w:noProof w:val="0"/>
          <w:rtl/>
        </w:rPr>
        <w:t xml:space="preserve">. </w:t>
      </w:r>
      <w:r w:rsidR="00A32790">
        <w:rPr>
          <w:rFonts w:ascii="Arial" w:hAnsi="Arial"/>
          <w:noProof w:val="0"/>
          <w:rtl/>
        </w:rPr>
        <w:t xml:space="preserve"> </w:t>
      </w:r>
    </w:p>
    <w:p w:rsidR="007135D1" w:rsidRDefault="007135D1" w:rsidP="00E53A6C">
      <w:pPr>
        <w:pStyle w:val="ad"/>
        <w:numPr>
          <w:ilvl w:val="0"/>
          <w:numId w:val="1"/>
        </w:numPr>
        <w:spacing w:after="240" w:line="360" w:lineRule="auto"/>
        <w:ind w:left="0" w:hanging="284"/>
        <w:jc w:val="both"/>
        <w:rPr>
          <w:rFonts w:ascii="Arial" w:hAnsi="Arial"/>
          <w:noProof w:val="0"/>
        </w:rPr>
      </w:pPr>
      <w:r w:rsidRPr="007135D1">
        <w:rPr>
          <w:rFonts w:ascii="Arial" w:hAnsi="Arial" w:hint="cs"/>
          <w:noProof w:val="0"/>
          <w:rtl/>
        </w:rPr>
        <w:t xml:space="preserve">ביחס לטענת </w:t>
      </w:r>
      <w:r w:rsidR="003B5DF8">
        <w:rPr>
          <w:rFonts w:ascii="Arial" w:hAnsi="Arial" w:hint="cs"/>
          <w:noProof w:val="0"/>
          <w:rtl/>
        </w:rPr>
        <w:t xml:space="preserve">זו של </w:t>
      </w:r>
      <w:r w:rsidR="00A32790" w:rsidRPr="007135D1">
        <w:rPr>
          <w:rFonts w:ascii="Arial" w:hAnsi="Arial"/>
          <w:noProof w:val="0"/>
          <w:rtl/>
        </w:rPr>
        <w:t xml:space="preserve">ב"כ היועמ"ש כי יש צורך בהליך משפטי שינתק את הקשר המשפטי בין היולדת לבין הקטין ובמקביל ייצור את קשר האימהות בין הקטינה לבין המבקשת. </w:t>
      </w:r>
      <w:r w:rsidR="003B5DF8">
        <w:rPr>
          <w:rFonts w:ascii="Arial" w:hAnsi="Arial" w:hint="cs"/>
          <w:noProof w:val="0"/>
          <w:rtl/>
        </w:rPr>
        <w:t xml:space="preserve">כאמור, </w:t>
      </w:r>
      <w:r w:rsidR="00A32790" w:rsidRPr="007135D1">
        <w:rPr>
          <w:rFonts w:ascii="Arial" w:hAnsi="Arial"/>
          <w:noProof w:val="0"/>
          <w:rtl/>
        </w:rPr>
        <w:t xml:space="preserve">בענייננו, </w:t>
      </w:r>
      <w:r>
        <w:rPr>
          <w:rFonts w:ascii="Arial" w:hAnsi="Arial" w:hint="cs"/>
          <w:noProof w:val="0"/>
          <w:rtl/>
        </w:rPr>
        <w:t>אין מחלוקת כי התקבלה הצהרת הפונדקאית על ניתוק הקשר. הצהרה שעל בסי</w:t>
      </w:r>
      <w:r w:rsidR="00E53A6C">
        <w:rPr>
          <w:rFonts w:ascii="Arial" w:hAnsi="Arial" w:hint="cs"/>
          <w:noProof w:val="0"/>
          <w:rtl/>
        </w:rPr>
        <w:t>ס</w:t>
      </w:r>
      <w:r>
        <w:rPr>
          <w:rFonts w:ascii="Arial" w:hAnsi="Arial" w:hint="cs"/>
          <w:noProof w:val="0"/>
          <w:rtl/>
        </w:rPr>
        <w:t>ה בין היתר ניתנה ההסכמה לקביעת אבהות המבקש כלפי הקטינה.</w:t>
      </w:r>
    </w:p>
    <w:p w:rsidR="003B5DF8" w:rsidRDefault="003B5DF8" w:rsidP="003B5DF8">
      <w:pPr>
        <w:pStyle w:val="ad"/>
        <w:spacing w:after="240" w:line="360" w:lineRule="auto"/>
        <w:ind w:left="0"/>
        <w:jc w:val="both"/>
        <w:rPr>
          <w:rFonts w:ascii="Arial" w:hAnsi="Arial"/>
          <w:noProof w:val="0"/>
          <w:rtl/>
        </w:rPr>
      </w:pPr>
    </w:p>
    <w:p w:rsidR="003B5DF8" w:rsidRDefault="003B5DF8" w:rsidP="003B5DF8">
      <w:pPr>
        <w:pStyle w:val="ad"/>
        <w:spacing w:after="240" w:line="360" w:lineRule="auto"/>
        <w:ind w:left="0"/>
        <w:jc w:val="both"/>
        <w:rPr>
          <w:rFonts w:ascii="Arial" w:hAnsi="Arial"/>
          <w:noProof w:val="0"/>
        </w:rPr>
      </w:pPr>
    </w:p>
    <w:p w:rsidR="008D3224" w:rsidRPr="003B5DF8" w:rsidRDefault="008D3224" w:rsidP="00DA2E56">
      <w:pPr>
        <w:pStyle w:val="ad"/>
        <w:numPr>
          <w:ilvl w:val="0"/>
          <w:numId w:val="1"/>
        </w:numPr>
        <w:spacing w:after="240" w:line="360" w:lineRule="auto"/>
        <w:ind w:left="0" w:hanging="284"/>
        <w:jc w:val="both"/>
        <w:rPr>
          <w:rFonts w:ascii="Arial" w:hAnsi="Arial"/>
          <w:noProof w:val="0"/>
          <w:rtl/>
        </w:rPr>
      </w:pPr>
      <w:r w:rsidRPr="003B5DF8">
        <w:rPr>
          <w:rFonts w:ascii="Arial" w:hAnsi="Arial" w:hint="cs"/>
          <w:noProof w:val="0"/>
          <w:rtl/>
        </w:rPr>
        <w:t xml:space="preserve">בענין זה אף מצאתי להביא את דברי כב' הש' שילה </w:t>
      </w:r>
      <w:r w:rsidR="00E53A6C">
        <w:rPr>
          <w:rFonts w:hint="cs"/>
          <w:rtl/>
        </w:rPr>
        <w:t>ב</w:t>
      </w:r>
      <w:r w:rsidR="00E53A6C">
        <w:rPr>
          <w:rtl/>
        </w:rPr>
        <w:t>עמ"ש (תל אביב-יפו) 34119-06-22 </w:t>
      </w:r>
      <w:r w:rsidR="00E53A6C" w:rsidRPr="003B5DF8">
        <w:rPr>
          <w:b/>
          <w:bCs/>
          <w:rtl/>
        </w:rPr>
        <w:t>היועצת המשפטית לממשלה</w:t>
      </w:r>
      <w:r w:rsidR="00E53A6C">
        <w:rPr>
          <w:rtl/>
        </w:rPr>
        <w:t xml:space="preserve"> נ </w:t>
      </w:r>
      <w:r w:rsidR="00E53A6C" w:rsidRPr="003B5DF8">
        <w:rPr>
          <w:b/>
          <w:bCs/>
          <w:rtl/>
        </w:rPr>
        <w:t>ה' ל</w:t>
      </w:r>
      <w:r w:rsidR="00E53A6C" w:rsidRPr="003B5DF8">
        <w:rPr>
          <w:b/>
          <w:bCs/>
        </w:rPr>
        <w:t xml:space="preserve"> )'</w:t>
      </w:r>
      <w:r w:rsidR="00A84EA1" w:rsidRPr="003B5DF8">
        <w:rPr>
          <w:rFonts w:ascii="Arial" w:hAnsi="Arial" w:hint="cs"/>
          <w:noProof w:val="0"/>
          <w:rtl/>
        </w:rPr>
        <w:t>פורסם במאגרי פסיקה אלקטרוניים</w:t>
      </w:r>
      <w:r w:rsidRPr="003B5DF8">
        <w:rPr>
          <w:rFonts w:ascii="Arial" w:hAnsi="Arial" w:hint="cs"/>
          <w:noProof w:val="0"/>
          <w:rtl/>
        </w:rPr>
        <w:t xml:space="preserve"> </w:t>
      </w:r>
      <w:r w:rsidR="00E53A6C" w:rsidRPr="003B5DF8">
        <w:rPr>
          <w:rFonts w:ascii="Arial" w:hAnsi="Arial" w:hint="cs"/>
          <w:noProof w:val="0"/>
          <w:rtl/>
        </w:rPr>
        <w:t>)</w:t>
      </w:r>
      <w:r w:rsidRPr="003B5DF8">
        <w:rPr>
          <w:rFonts w:ascii="Arial" w:hAnsi="Arial" w:hint="cs"/>
          <w:noProof w:val="0"/>
          <w:rtl/>
        </w:rPr>
        <w:t>:</w:t>
      </w:r>
    </w:p>
    <w:p w:rsidR="008D3224" w:rsidRPr="00D9318A" w:rsidRDefault="008D3224" w:rsidP="008D3224">
      <w:pPr>
        <w:spacing w:line="360" w:lineRule="auto"/>
        <w:ind w:left="1440" w:hanging="720"/>
        <w:jc w:val="both"/>
        <w:rPr>
          <w:rFonts w:ascii="Arial" w:hAnsi="Arial"/>
          <w:b/>
          <w:bCs/>
          <w:noProof w:val="0"/>
        </w:rPr>
      </w:pPr>
      <w:r w:rsidRPr="00D9318A">
        <w:rPr>
          <w:rFonts w:ascii="Arial" w:hAnsi="Arial" w:hint="cs"/>
          <w:b/>
          <w:bCs/>
          <w:noProof w:val="0"/>
          <w:rtl/>
        </w:rPr>
        <w:t>"</w:t>
      </w:r>
      <w:r w:rsidRPr="00D9318A">
        <w:rPr>
          <w:rFonts w:ascii="Arial" w:hAnsi="Arial"/>
          <w:b/>
          <w:bCs/>
          <w:noProof w:val="0"/>
          <w:rtl/>
        </w:rPr>
        <w:tab/>
        <w:t>זיקה גנטית היא: "דרך המלך, הדרך הטבעית והאינטואיטיבית לביסוס הורות". היעדר חפיפה בין האם הגנטית לאם היולדת הוא שיקול שיש להתחשב בו אבל אין בכוחו לאיין את הזיקה הגנטית כבסיס להורות.</w:t>
      </w:r>
      <w:r w:rsidRPr="00D9318A">
        <w:rPr>
          <w:rFonts w:ascii="Arial" w:hAnsi="Arial"/>
          <w:b/>
          <w:bCs/>
          <w:noProof w:val="0"/>
          <w:rtl/>
        </w:rPr>
        <w:tab/>
      </w:r>
      <w:r w:rsidRPr="00D9318A">
        <w:rPr>
          <w:rFonts w:ascii="Arial" w:hAnsi="Arial" w:hint="cs"/>
          <w:b/>
          <w:bCs/>
          <w:noProof w:val="0"/>
          <w:rtl/>
        </w:rPr>
        <w:t>"</w:t>
      </w:r>
    </w:p>
    <w:p w:rsidR="007135D1" w:rsidRDefault="00A84EA1" w:rsidP="00A84EA1">
      <w:pPr>
        <w:pStyle w:val="ad"/>
        <w:numPr>
          <w:ilvl w:val="0"/>
          <w:numId w:val="1"/>
        </w:numPr>
        <w:spacing w:after="240" w:line="360" w:lineRule="auto"/>
        <w:ind w:left="0" w:hanging="284"/>
        <w:jc w:val="both"/>
        <w:rPr>
          <w:rFonts w:ascii="Arial" w:hAnsi="Arial"/>
          <w:noProof w:val="0"/>
        </w:rPr>
      </w:pPr>
      <w:r>
        <w:rPr>
          <w:rFonts w:ascii="Arial" w:hAnsi="Arial" w:hint="cs"/>
          <w:noProof w:val="0"/>
          <w:rtl/>
        </w:rPr>
        <w:t xml:space="preserve"> </w:t>
      </w:r>
      <w:r w:rsidR="008D3224">
        <w:rPr>
          <w:rFonts w:ascii="Arial" w:hAnsi="Arial" w:hint="cs"/>
          <w:noProof w:val="0"/>
          <w:rtl/>
        </w:rPr>
        <w:t>עוד מצאתי שלא ליצור</w:t>
      </w:r>
      <w:r w:rsidR="003B5DF8">
        <w:rPr>
          <w:rFonts w:ascii="Arial" w:hAnsi="Arial" w:hint="cs"/>
          <w:noProof w:val="0"/>
          <w:rtl/>
        </w:rPr>
        <w:t xml:space="preserve"> או לאפשר</w:t>
      </w:r>
      <w:r w:rsidR="008D3224">
        <w:rPr>
          <w:rFonts w:ascii="Arial" w:hAnsi="Arial" w:hint="cs"/>
          <w:noProof w:val="0"/>
          <w:rtl/>
        </w:rPr>
        <w:t xml:space="preserve"> כל אפליה בין שני הורי הקטינה. שניהם הוריה הביולוגיים אשר עקב מצב פיזי לא הצליחו לשאת את הה</w:t>
      </w:r>
      <w:r w:rsidR="003B5DF8">
        <w:rPr>
          <w:rFonts w:ascii="Arial" w:hAnsi="Arial" w:hint="cs"/>
          <w:noProof w:val="0"/>
          <w:rtl/>
        </w:rPr>
        <w:t>י</w:t>
      </w:r>
      <w:r w:rsidR="008D3224">
        <w:rPr>
          <w:rFonts w:ascii="Arial" w:hAnsi="Arial" w:hint="cs"/>
          <w:noProof w:val="0"/>
          <w:rtl/>
        </w:rPr>
        <w:t xml:space="preserve">ריון בעצמם ואולם </w:t>
      </w:r>
      <w:r w:rsidR="008D3224" w:rsidRPr="003B5DF8">
        <w:rPr>
          <w:rFonts w:ascii="Arial" w:hAnsi="Arial" w:hint="cs"/>
          <w:b/>
          <w:bCs/>
          <w:noProof w:val="0"/>
          <w:u w:val="single"/>
          <w:rtl/>
        </w:rPr>
        <w:t>שניהם הורים ביולוגיים של הקטינה וסבורתני כי טובתה מחייבת כי ההורות הביולוגית של שני הוריה כלפיה תקבע באותה דרך</w:t>
      </w:r>
      <w:r w:rsidR="008D3224">
        <w:rPr>
          <w:rFonts w:ascii="Arial" w:hAnsi="Arial" w:hint="cs"/>
          <w:noProof w:val="0"/>
          <w:rtl/>
        </w:rPr>
        <w:t>, ללא יצירת מסלול שונה לכל אחד מהוריה הביולוגיים. שונה היה מצב הדברים לו לא היתה זיקה גנטית בין הקטינה למי מהוריה (במקרה של תרומת ביצית או זרע) ואולם בעניינו שעה שעובדתית אין הבדל בין ההורים, אין ליצור הבדלים משפטיים בינ</w:t>
      </w:r>
      <w:r w:rsidR="003B5DF8">
        <w:rPr>
          <w:rFonts w:ascii="Arial" w:hAnsi="Arial" w:hint="cs"/>
          <w:noProof w:val="0"/>
          <w:rtl/>
        </w:rPr>
        <w:t>י</w:t>
      </w:r>
      <w:r w:rsidR="008D3224">
        <w:rPr>
          <w:rFonts w:ascii="Arial" w:hAnsi="Arial" w:hint="cs"/>
          <w:noProof w:val="0"/>
          <w:rtl/>
        </w:rPr>
        <w:t xml:space="preserve">הם בדרך קביעת ההורות כלפי הקטינה. </w:t>
      </w:r>
    </w:p>
    <w:p w:rsidR="005B309B" w:rsidRDefault="005B309B" w:rsidP="005B309B">
      <w:pPr>
        <w:pStyle w:val="ad"/>
        <w:spacing w:after="240" w:line="360" w:lineRule="auto"/>
        <w:ind w:left="0"/>
        <w:jc w:val="both"/>
        <w:rPr>
          <w:rFonts w:ascii="Arial" w:hAnsi="Arial"/>
          <w:noProof w:val="0"/>
          <w:rtl/>
        </w:rPr>
      </w:pPr>
    </w:p>
    <w:p w:rsidR="005B309B" w:rsidRPr="005B309B" w:rsidRDefault="005B309B" w:rsidP="005B309B">
      <w:pPr>
        <w:pStyle w:val="ad"/>
        <w:spacing w:after="240" w:line="360" w:lineRule="auto"/>
        <w:ind w:left="0"/>
        <w:jc w:val="both"/>
        <w:rPr>
          <w:rFonts w:ascii="Arial" w:hAnsi="Arial"/>
          <w:b/>
          <w:bCs/>
          <w:noProof w:val="0"/>
          <w:u w:val="single"/>
        </w:rPr>
      </w:pPr>
      <w:r w:rsidRPr="005B309B">
        <w:rPr>
          <w:rFonts w:ascii="Arial" w:hAnsi="Arial" w:hint="cs"/>
          <w:b/>
          <w:bCs/>
          <w:noProof w:val="0"/>
          <w:u w:val="single"/>
          <w:rtl/>
        </w:rPr>
        <w:t>סיכום</w:t>
      </w:r>
    </w:p>
    <w:p w:rsidR="003B5DF8" w:rsidRPr="00D9318A" w:rsidRDefault="00A84EA1" w:rsidP="00A84EA1">
      <w:pPr>
        <w:pStyle w:val="ad"/>
        <w:numPr>
          <w:ilvl w:val="0"/>
          <w:numId w:val="1"/>
        </w:numPr>
        <w:spacing w:after="240" w:line="360" w:lineRule="auto"/>
        <w:ind w:left="0" w:hanging="284"/>
        <w:jc w:val="both"/>
        <w:rPr>
          <w:rFonts w:ascii="Arial" w:hAnsi="Arial"/>
          <w:b/>
          <w:bCs/>
          <w:noProof w:val="0"/>
        </w:rPr>
      </w:pPr>
      <w:r w:rsidRPr="00D9318A">
        <w:rPr>
          <w:rFonts w:ascii="Arial" w:hAnsi="Arial" w:hint="cs"/>
          <w:b/>
          <w:bCs/>
          <w:noProof w:val="0"/>
          <w:rtl/>
        </w:rPr>
        <w:t xml:space="preserve">מכל האמור מצאתי לקבל את עתירת המבקשים </w:t>
      </w:r>
      <w:r w:rsidR="003B5DF8" w:rsidRPr="00D9318A">
        <w:rPr>
          <w:rFonts w:ascii="Arial" w:hAnsi="Arial" w:hint="cs"/>
          <w:b/>
          <w:bCs/>
          <w:noProof w:val="0"/>
          <w:rtl/>
        </w:rPr>
        <w:t>בענין קביעת הורות המבקשת כלפי הקטינה בדרך של מתן פס"ד הצהרתי.</w:t>
      </w:r>
    </w:p>
    <w:p w:rsidR="00A84EA1" w:rsidRPr="00D9318A" w:rsidRDefault="003B5DF8" w:rsidP="003B5DF8">
      <w:pPr>
        <w:pStyle w:val="ad"/>
        <w:spacing w:after="240" w:line="360" w:lineRule="auto"/>
        <w:ind w:left="0"/>
        <w:jc w:val="both"/>
        <w:rPr>
          <w:rFonts w:ascii="Arial" w:hAnsi="Arial"/>
          <w:b/>
          <w:bCs/>
          <w:noProof w:val="0"/>
        </w:rPr>
      </w:pPr>
      <w:r w:rsidRPr="00D9318A">
        <w:rPr>
          <w:rFonts w:ascii="Arial" w:hAnsi="Arial" w:hint="cs"/>
          <w:b/>
          <w:bCs/>
          <w:noProof w:val="0"/>
          <w:rtl/>
        </w:rPr>
        <w:t xml:space="preserve">אני קובעת כי </w:t>
      </w:r>
      <w:r w:rsidR="00A84EA1" w:rsidRPr="00D9318A">
        <w:rPr>
          <w:rFonts w:ascii="Arial" w:hAnsi="Arial" w:hint="cs"/>
          <w:b/>
          <w:bCs/>
          <w:noProof w:val="0"/>
          <w:rtl/>
        </w:rPr>
        <w:t>המב</w:t>
      </w:r>
      <w:r w:rsidR="00237493" w:rsidRPr="00D9318A">
        <w:rPr>
          <w:rFonts w:ascii="Arial" w:hAnsi="Arial" w:hint="cs"/>
          <w:b/>
          <w:bCs/>
          <w:noProof w:val="0"/>
          <w:rtl/>
        </w:rPr>
        <w:t>קשת מס' 2 היא אימה של הקטינה וכך</w:t>
      </w:r>
      <w:r w:rsidR="00A84EA1" w:rsidRPr="00D9318A">
        <w:rPr>
          <w:rFonts w:ascii="Arial" w:hAnsi="Arial" w:hint="cs"/>
          <w:b/>
          <w:bCs/>
          <w:noProof w:val="0"/>
          <w:rtl/>
        </w:rPr>
        <w:t xml:space="preserve"> יירשם ברשומות מדינת ישראל.</w:t>
      </w:r>
    </w:p>
    <w:p w:rsidR="00A84EA1" w:rsidRDefault="00237493" w:rsidP="005B309B">
      <w:pPr>
        <w:pStyle w:val="ad"/>
        <w:numPr>
          <w:ilvl w:val="0"/>
          <w:numId w:val="1"/>
        </w:numPr>
        <w:spacing w:after="240" w:line="360" w:lineRule="auto"/>
        <w:ind w:left="0" w:hanging="284"/>
        <w:jc w:val="both"/>
        <w:rPr>
          <w:rFonts w:ascii="Arial" w:hAnsi="Arial"/>
          <w:noProof w:val="0"/>
        </w:rPr>
      </w:pPr>
      <w:r>
        <w:rPr>
          <w:rFonts w:ascii="Arial" w:hAnsi="Arial" w:hint="cs"/>
          <w:noProof w:val="0"/>
          <w:rtl/>
        </w:rPr>
        <w:t xml:space="preserve">המשיבה תשלם הוצאות המבקשים בסך </w:t>
      </w:r>
      <w:r w:rsidR="005B309B">
        <w:rPr>
          <w:rFonts w:ascii="Arial" w:hAnsi="Arial" w:hint="cs"/>
          <w:noProof w:val="0"/>
          <w:rtl/>
        </w:rPr>
        <w:t>5</w:t>
      </w:r>
      <w:r>
        <w:rPr>
          <w:rFonts w:ascii="Arial" w:hAnsi="Arial" w:hint="cs"/>
          <w:noProof w:val="0"/>
          <w:rtl/>
        </w:rPr>
        <w:t>,000 ₪ אשר ישולמו בתוך 30 ימים כשהסכום נושא הפרשי הצמדה וריבית עד מועד התשלום בפועל.</w:t>
      </w:r>
    </w:p>
    <w:p w:rsidR="003B5DF8" w:rsidRDefault="003B5DF8" w:rsidP="003B5DF8">
      <w:pPr>
        <w:pStyle w:val="ad"/>
        <w:numPr>
          <w:ilvl w:val="0"/>
          <w:numId w:val="1"/>
        </w:numPr>
        <w:spacing w:after="240" w:line="360" w:lineRule="auto"/>
        <w:ind w:left="0" w:hanging="284"/>
        <w:jc w:val="both"/>
        <w:rPr>
          <w:rFonts w:ascii="Arial" w:hAnsi="Arial"/>
          <w:noProof w:val="0"/>
        </w:rPr>
      </w:pPr>
      <w:r>
        <w:rPr>
          <w:rFonts w:ascii="Arial" w:hAnsi="Arial" w:hint="cs"/>
          <w:noProof w:val="0"/>
          <w:rtl/>
        </w:rPr>
        <w:t>בכך מסתיים בירור התובענה. מתירה העברה למאגרי פסיקה בהשמטת פרטים מזהים.</w:t>
      </w:r>
    </w:p>
    <w:p w:rsidR="00237493" w:rsidRDefault="00237493" w:rsidP="00A84EA1">
      <w:pPr>
        <w:pStyle w:val="ad"/>
        <w:numPr>
          <w:ilvl w:val="0"/>
          <w:numId w:val="1"/>
        </w:numPr>
        <w:spacing w:after="240" w:line="360" w:lineRule="auto"/>
        <w:ind w:left="0" w:hanging="284"/>
        <w:jc w:val="both"/>
        <w:rPr>
          <w:rFonts w:ascii="Arial" w:hAnsi="Arial"/>
          <w:noProof w:val="0"/>
        </w:rPr>
      </w:pPr>
      <w:r>
        <w:rPr>
          <w:rFonts w:ascii="Arial" w:hAnsi="Arial" w:hint="cs"/>
          <w:noProof w:val="0"/>
          <w:rtl/>
        </w:rPr>
        <w:t>המזכירות תשלח פסה"ד המשלים לצדדים ותסגור את התיק.</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כ"ח אלול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01 אוקטובר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0E5126" w:rsidP="00633C4F">
      <w:pPr>
        <w:spacing w:line="360" w:lineRule="auto"/>
        <w:ind w:left="3600" w:firstLine="720"/>
      </w:pPr>
      <w:sdt>
        <w:sdtPr>
          <w:rPr>
            <w:rtl/>
          </w:rPr>
          <w:alias w:val="MergeField"/>
          <w:tag w:val="1237"/>
          <w:id w:val="2091269900"/>
        </w:sdtPr>
        <w:sdtEndPr/>
        <w:sdtContent>
          <w:r w:rsidR="0019701D">
            <w:drawing>
              <wp:inline distT="0" distB="0" distL="0" distR="0" wp14:editId="50D07946">
                <wp:extent cx="2362200" cy="4762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2362200" cy="476249"/>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2"/>
      <w:footerReference w:type="default" r:id="rId13"/>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5126" w:rsidRDefault="000E5126">
      <w:r>
        <w:separator/>
      </w:r>
    </w:p>
  </w:endnote>
  <w:endnote w:type="continuationSeparator" w:id="0">
    <w:p w:rsidR="000E5126" w:rsidRDefault="000E5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E512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E5126">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5126" w:rsidRDefault="000E5126">
      <w:r>
        <w:separator/>
      </w:r>
    </w:p>
  </w:footnote>
  <w:footnote w:type="continuationSeparator" w:id="0">
    <w:p w:rsidR="000E5126" w:rsidRDefault="000E5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0E5126" w:rsidP="00D106E7">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42196-10-23</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D106E7">
                <w:rPr>
                  <w:rFonts w:hint="cs"/>
                  <w:b/>
                  <w:bCs/>
                  <w:noProof w:val="0"/>
                  <w:sz w:val="26"/>
                  <w:szCs w:val="26"/>
                  <w:rtl/>
                </w:rPr>
                <w:t>פלוני</w:t>
              </w:r>
              <w:r w:rsidR="00FB3C14">
                <w:rPr>
                  <w:b/>
                  <w:bCs/>
                  <w:noProof w:val="0"/>
                  <w:sz w:val="26"/>
                  <w:szCs w:val="26"/>
                  <w:rtl/>
                </w:rPr>
                <w:t xml:space="preserve"> ואח' נ' היועץ המשפטי לממשלה</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B31A07"/>
    <w:multiLevelType w:val="hybridMultilevel"/>
    <w:tmpl w:val="5428FF3C"/>
    <w:lvl w:ilvl="0" w:tplc="255EDC28">
      <w:start w:val="1"/>
      <w:numFmt w:val="decimal"/>
      <w:lvlText w:val="%1."/>
      <w:lvlJc w:val="left"/>
      <w:pPr>
        <w:ind w:left="360" w:hanging="360"/>
      </w:pPr>
      <w:rPr>
        <w:b w:val="0"/>
        <w:bCs w:val="0"/>
        <w:lang w:val="en-US"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69785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697859&amp;lt;/CaseID&amp;gt;_x000d__x000a_        &amp;lt;CaseMonth&amp;gt;10&amp;lt;/CaseMonth&amp;gt;_x000d__x000a_        &amp;lt;CaseYear&amp;gt;2023&amp;lt;/CaseYear&amp;gt;_x000d__x000a_        &amp;lt;CaseNumber&amp;gt;42196&amp;lt;/CaseNumber&amp;gt;_x000d__x000a_        &amp;lt;NumeratorGroupID&amp;gt;1&amp;lt;/NumeratorGroupID&amp;gt;_x000d__x000a_        &amp;lt;CaseName&amp;gt;וקסלנדר ואח&amp;#39; נ&amp;#39; היועץ המשפטי לממשלה&amp;lt;/CaseName&amp;gt;_x000d__x000a_        &amp;lt;CourtID&amp;gt;41&amp;lt;/CourtID&amp;gt;_x000d__x000a_        &amp;lt;CaseTypeID&amp;gt;15&amp;lt;/CaseTypeID&amp;gt;_x000d__x000a_        &amp;lt;CaseInterestID&amp;gt;10402&amp;lt;/CaseInterestID&amp;gt;_x000d__x000a_        &amp;lt;CaseJudgeName&amp;gt;רותם קודלר עיאש&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2196-10-23&amp;lt;/CaseDisplayIdentifier&amp;gt;_x000d__x000a_        &amp;lt;CaseTypeDesc&amp;gt;תמ&amp;quot;ש&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3-10-24T15:36:00+03:00&amp;lt;/CaseOpenDate&amp;gt;_x000d__x000a_        &amp;lt;PleaTypeID&amp;gt;4&amp;lt;/PleaTypeID&amp;gt;_x000d__x000a_        &amp;lt;CourtLevelID&amp;gt;1&amp;lt;/CourtLevelID&amp;gt;_x000d__x000a_        &amp;lt;CourtLevelCaseTypeInterestID&amp;gt;1425&amp;lt;/CourtLevelCaseTypeInterestID&amp;gt;_x000d__x000a_        &amp;lt;CaseJudgeFirstName&amp;gt;רותם&amp;lt;/CaseJudgeFirstName&amp;gt;_x000d__x000a_        &amp;lt;CaseJudgeLastName&amp;gt;קודלר עיאש&amp;lt;/CaseJudgeLastName&amp;gt;_x000d__x000a_        &amp;lt;JudicalPersonID&amp;gt;025596065@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697859&amp;lt;/CaseID&amp;gt;_x000d__x000a_        &amp;lt;CaseMonth&amp;gt;10&amp;lt;/CaseMonth&amp;gt;_x000d__x000a_        &amp;lt;CaseYear&amp;gt;2023&amp;lt;/CaseYear&amp;gt;_x000d__x000a_        &amp;lt;CaseNumber&amp;gt;42196&amp;lt;/CaseNumber&amp;gt;_x000d__x000a_        &amp;lt;NumeratorGroupID&amp;gt;1&amp;lt;/NumeratorGroupID&amp;gt;_x000d__x000a_        &amp;lt;CaseName&amp;gt;וקסלנדר ואח&amp;#39; נ&amp;#39; היועץ המשפטי לממשלה&amp;lt;/CaseName&amp;gt;_x000d__x000a_        &amp;lt;CourtID&amp;gt;41&amp;lt;/CourtID&amp;gt;_x000d__x000a_        &amp;lt;CaseTypeID&amp;gt;15&amp;lt;/CaseTypeID&amp;gt;_x000d__x000a_        &amp;lt;CaseInterestID&amp;gt;10402&amp;lt;/CaseInterestID&amp;gt;_x000d__x000a_        &amp;lt;CaseJudgeName&amp;gt;רותם קודלר עיאש&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2196-10-23&amp;lt;/CaseDisplayIdentifier&amp;gt;_x000d__x000a_        &amp;lt;CaseTypeDesc&amp;gt;תמ&amp;quot;ש&amp;lt;/CaseTypeDesc&amp;gt;_x000d__x000a_        &amp;lt;CourtDesc&amp;gt;שלום באר שבע&amp;lt;/CourtDesc&amp;gt;_x000d__x000a_        &amp;lt;CaseStageDesc&amp;gt;תיק אלקטרוני&amp;lt;/CaseStageDesc&amp;gt;_x000d__x000a_        &amp;lt;CaseNextDeterminingTask&amp;gt;140&amp;lt;/CaseNextDeterminingTask&amp;gt;_x000d__x000a_        &amp;lt;CaseOpenDate&amp;gt;2023-10-24T15:36:00+03:00&amp;lt;/CaseOpenDate&amp;gt;_x000d__x000a_        &amp;lt;PleaTypeID&amp;gt;4&amp;lt;/PleaTypeID&amp;gt;_x000d__x000a_        &amp;lt;CourtLevelID&amp;gt;1&amp;lt;/CourtLevelID&amp;gt;_x000d__x000a_        &amp;lt;CourtLevelCaseTypeInterestID&amp;gt;1425&amp;lt;/CourtLevelCaseTypeInterestID&amp;gt;_x000d__x000a_        &amp;lt;CaseJudgeFirstName&amp;gt;רותם&amp;lt;/CaseJudgeFirstName&amp;gt;_x000d__x000a_        &amp;lt;CaseJudgeLastName&amp;gt;קודלר עיאש&amp;lt;/CaseJudgeLastName&amp;gt;_x000d__x000a_        &amp;lt;JudicalPersonID&amp;gt;025596065@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228638&amp;lt;/DecisionID&amp;gt;_x000d__x000a_        &amp;lt;DecisionName&amp;gt;פסק דין  שניתנה ע&amp;quot;י  רותם קודלר עיאש&amp;lt;/DecisionName&amp;gt;_x000d__x000a_        &amp;lt;DecisionStatusID&amp;gt;1&amp;lt;/DecisionStatusID&amp;gt;_x000d__x000a_        &amp;lt;DecisionStatusChangeDate&amp;gt;2024-09-30T11:36:22.903+03:00&amp;lt;/DecisionStatusChangeDate&amp;gt;_x000d__x000a_        &amp;lt;DecisionSignatureDate&amp;gt;2024-09-30T10:55:48.193+03:00&amp;lt;/DecisionSignatureDate&amp;gt;_x000d__x000a_        &amp;lt;DecisionSignatureUserID&amp;gt;025596065@GOV.IL&amp;lt;/DecisionSignatureUserID&amp;gt;_x000d__x000a_        &amp;lt;DecisionCreateDate&amp;gt;2024-09-30T11:01:06.293+03:00&amp;lt;/DecisionCreateDate&amp;gt;_x000d__x000a_        &amp;lt;DecisionChangeDate&amp;gt;2024-09-30T11:36:23.043+03:00&amp;lt;/DecisionChangeDate&amp;gt;_x000d__x000a_        &amp;lt;DecisionChangeUserID&amp;gt;02559606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666578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59606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596065@GOV.IL&amp;lt;/DecisionCreationUserID&amp;gt;_x000d__x000a_        &amp;lt;DecisionDisplayName&amp;gt;פסק דין  שניתנה ע&amp;quot;י  רותם קודלר עיאש&amp;lt;/DecisionDisplayName&amp;gt;_x000d__x000a_        &amp;lt;IsScanned&amp;gt;false&amp;lt;/IsScanned&amp;gt;_x000d__x000a_        &amp;lt;DecisionSignatureUserName&amp;gt;רותם קודלר עיאש&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5&amp;lt;/DecisionNumberInCase&amp;gt;_x000d__x000a_      &amp;lt;/dt_Decision&amp;gt;_x000d__x000a_      &amp;lt;dt_DecisionCase diffgr:id=&amp;quot;dt_DecisionCase1&amp;quot; msdata:rowOrder=&amp;quot;0&amp;quot;&amp;gt;_x000d__x000a_        &amp;lt;DecisionID&amp;gt;155228638&amp;lt;/DecisionID&amp;gt;_x000d__x000a_        &amp;lt;CaseID&amp;gt;80697859&amp;lt;/CaseID&amp;gt;_x000d__x000a_        &amp;lt;IsOriginal&amp;gt;true&amp;lt;/IsOriginal&amp;gt;_x000d__x000a_        &amp;lt;IsDeleted&amp;gt;false&amp;lt;/IsDeleted&amp;gt;_x000d__x000a_        &amp;lt;CaseName&amp;gt;וקסלנדר ואח&amp;#39; נ&amp;#39; היועץ המשפטי לממשלה&amp;lt;/CaseName&amp;gt;_x000d__x000a_        &amp;lt;CaseDisplayIdentifier&amp;gt;42196-10-23 תמ&amp;quot;ש&amp;lt;/CaseDisplayIdentifier&amp;gt;_x000d__x000a_      &amp;lt;/dt_DecisionCase&amp;gt;_x000d__x000a_    &amp;lt;/DecisionDS&amp;gt;_x000d__x000a_  &amp;lt;/diffgr:diffgram&amp;gt;_x000d__x000a_&amp;lt;/DecisionDS&amp;gt;"/>
    <w:docVar w:name="DecisionID" w:val="155228638"/>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B3D79"/>
    <w:rsid w:val="000D4A02"/>
    <w:rsid w:val="000E5126"/>
    <w:rsid w:val="001072A9"/>
    <w:rsid w:val="00121F97"/>
    <w:rsid w:val="001277D7"/>
    <w:rsid w:val="00130258"/>
    <w:rsid w:val="00132017"/>
    <w:rsid w:val="0014234E"/>
    <w:rsid w:val="00145A87"/>
    <w:rsid w:val="0019701D"/>
    <w:rsid w:val="001C4003"/>
    <w:rsid w:val="001F5474"/>
    <w:rsid w:val="001F6B0A"/>
    <w:rsid w:val="002352F7"/>
    <w:rsid w:val="00237493"/>
    <w:rsid w:val="0027277D"/>
    <w:rsid w:val="00381D3A"/>
    <w:rsid w:val="003823DA"/>
    <w:rsid w:val="003B5DF8"/>
    <w:rsid w:val="0043595F"/>
    <w:rsid w:val="00450E1F"/>
    <w:rsid w:val="0047645A"/>
    <w:rsid w:val="00497E15"/>
    <w:rsid w:val="004D49A3"/>
    <w:rsid w:val="004D50AC"/>
    <w:rsid w:val="004E6E3C"/>
    <w:rsid w:val="005124F1"/>
    <w:rsid w:val="00530BAD"/>
    <w:rsid w:val="00541598"/>
    <w:rsid w:val="00547DB7"/>
    <w:rsid w:val="00567324"/>
    <w:rsid w:val="005B0F49"/>
    <w:rsid w:val="005B309B"/>
    <w:rsid w:val="005C7EC6"/>
    <w:rsid w:val="005D4BDB"/>
    <w:rsid w:val="00622BAA"/>
    <w:rsid w:val="00625C89"/>
    <w:rsid w:val="00633C4F"/>
    <w:rsid w:val="00671BD5"/>
    <w:rsid w:val="006805C1"/>
    <w:rsid w:val="006816EC"/>
    <w:rsid w:val="00694556"/>
    <w:rsid w:val="006E1A53"/>
    <w:rsid w:val="0070251F"/>
    <w:rsid w:val="007056AA"/>
    <w:rsid w:val="007135D1"/>
    <w:rsid w:val="00744F41"/>
    <w:rsid w:val="007A24FE"/>
    <w:rsid w:val="007A35AA"/>
    <w:rsid w:val="007F1048"/>
    <w:rsid w:val="00807FD3"/>
    <w:rsid w:val="00820005"/>
    <w:rsid w:val="00846D27"/>
    <w:rsid w:val="008610A7"/>
    <w:rsid w:val="00895258"/>
    <w:rsid w:val="008D3224"/>
    <w:rsid w:val="008E1332"/>
    <w:rsid w:val="00903896"/>
    <w:rsid w:val="00927813"/>
    <w:rsid w:val="00944D13"/>
    <w:rsid w:val="00957C90"/>
    <w:rsid w:val="009B70F6"/>
    <w:rsid w:val="009C358E"/>
    <w:rsid w:val="009E0263"/>
    <w:rsid w:val="00A267CF"/>
    <w:rsid w:val="00A32790"/>
    <w:rsid w:val="00A342BD"/>
    <w:rsid w:val="00A43458"/>
    <w:rsid w:val="00A84EA1"/>
    <w:rsid w:val="00AC4E19"/>
    <w:rsid w:val="00AF1ED6"/>
    <w:rsid w:val="00B32C61"/>
    <w:rsid w:val="00B368FE"/>
    <w:rsid w:val="00B80CBD"/>
    <w:rsid w:val="00B929B0"/>
    <w:rsid w:val="00BC3369"/>
    <w:rsid w:val="00BF77EE"/>
    <w:rsid w:val="00C32E0F"/>
    <w:rsid w:val="00C42BF9"/>
    <w:rsid w:val="00C83E56"/>
    <w:rsid w:val="00CC63CE"/>
    <w:rsid w:val="00D106E7"/>
    <w:rsid w:val="00D319B3"/>
    <w:rsid w:val="00D36A71"/>
    <w:rsid w:val="00D53924"/>
    <w:rsid w:val="00D60849"/>
    <w:rsid w:val="00D9318A"/>
    <w:rsid w:val="00D96D8C"/>
    <w:rsid w:val="00DA755B"/>
    <w:rsid w:val="00DD337E"/>
    <w:rsid w:val="00E00B6F"/>
    <w:rsid w:val="00E44DDF"/>
    <w:rsid w:val="00E53A6C"/>
    <w:rsid w:val="00E54642"/>
    <w:rsid w:val="00E97908"/>
    <w:rsid w:val="00EF3ED0"/>
    <w:rsid w:val="00F17E56"/>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basedOn w:val="a0"/>
    <w:semiHidden/>
    <w:unhideWhenUsed/>
    <w:rsid w:val="00A32790"/>
    <w:rPr>
      <w:color w:val="0000FF" w:themeColor="hyperlink"/>
      <w:u w:val="single"/>
    </w:rPr>
  </w:style>
  <w:style w:type="paragraph" w:styleId="ad">
    <w:name w:val="List Paragraph"/>
    <w:basedOn w:val="a"/>
    <w:uiPriority w:val="34"/>
    <w:qFormat/>
    <w:rsid w:val="00A327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34800">
      <w:bodyDiv w:val="1"/>
      <w:marLeft w:val="0"/>
      <w:marRight w:val="0"/>
      <w:marTop w:val="0"/>
      <w:marBottom w:val="0"/>
      <w:divBdr>
        <w:top w:val="none" w:sz="0" w:space="0" w:color="auto"/>
        <w:left w:val="none" w:sz="0" w:space="0" w:color="auto"/>
        <w:bottom w:val="none" w:sz="0" w:space="0" w:color="auto"/>
        <w:right w:val="none" w:sz="0" w:space="0" w:color="auto"/>
      </w:divBdr>
    </w:div>
    <w:div w:id="186673754">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jpg"/><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www.nevo.co.il/case/13054940" TargetMode="External"/><Relationship Id="rId4" Type="http://schemas.openxmlformats.org/officeDocument/2006/relationships/styles" Target="styles.xml"/><Relationship Id="rId9" Type="http://schemas.openxmlformats.org/officeDocument/2006/relationships/hyperlink" Target="http://www.nevo.co.il/case/5870716"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12CE2D03C7944E09A047CB76948D91C0"/>
        <w:category>
          <w:name w:val="כללי"/>
          <w:gallery w:val="placeholder"/>
        </w:category>
        <w:types>
          <w:type w:val="bbPlcHdr"/>
        </w:types>
        <w:behaviors>
          <w:behavior w:val="content"/>
        </w:behaviors>
        <w:guid w:val="{33217E74-59ED-4C4E-8E63-7D6BC6FA29A2}"/>
      </w:docPartPr>
      <w:docPartBody>
        <w:p w:rsidR="00E01BDF" w:rsidRDefault="008C185F" w:rsidP="008C185F">
          <w:pPr>
            <w:pStyle w:val="12CE2D03C7944E09A047CB76948D91C0"/>
          </w:pPr>
          <w:r>
            <w:rPr>
              <w:rFonts w:ascii="Arial" w:hAnsi="Arial"/>
              <w:b/>
              <w:bCs/>
              <w:sz w:val="26"/>
              <w:szCs w:val="26"/>
              <w:rtl/>
            </w:rPr>
            <w:t>סוג זיהוי צד ב'</w:t>
          </w:r>
        </w:p>
      </w:docPartBody>
    </w:docPart>
    <w:docPart>
      <w:docPartPr>
        <w:name w:val="7DFB213EA5544D79834E4A520DFE037C"/>
        <w:category>
          <w:name w:val="כללי"/>
          <w:gallery w:val="placeholder"/>
        </w:category>
        <w:types>
          <w:type w:val="bbPlcHdr"/>
        </w:types>
        <w:behaviors>
          <w:behavior w:val="content"/>
        </w:behaviors>
        <w:guid w:val="{5CE37EB0-34EA-4AD7-9594-4917926A1B38}"/>
      </w:docPartPr>
      <w:docPartBody>
        <w:p w:rsidR="00E01BDF" w:rsidRDefault="008C185F" w:rsidP="008C185F">
          <w:pPr>
            <w:pStyle w:val="7DFB213EA5544D79834E4A520DFE037C"/>
          </w:pPr>
          <w:r>
            <w:rPr>
              <w:rFonts w:ascii="Arial" w:hAnsi="Arial"/>
              <w:b/>
              <w:bCs/>
              <w:sz w:val="26"/>
              <w:szCs w:val="26"/>
              <w:rtl/>
            </w:rPr>
            <w:t>מספר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686EFA"/>
    <w:rsid w:val="00833049"/>
    <w:rsid w:val="008C185F"/>
    <w:rsid w:val="00B40AEB"/>
    <w:rsid w:val="00B65812"/>
    <w:rsid w:val="00CC5512"/>
    <w:rsid w:val="00E01BDF"/>
    <w:rsid w:val="00EA7F31"/>
    <w:rsid w:val="00EC784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 w:type="paragraph" w:customStyle="1" w:styleId="4EB9A3FE7BD8408AB367117E18183F80">
    <w:name w:val="4EB9A3FE7BD8408AB367117E18183F80"/>
    <w:rsid w:val="008C185F"/>
    <w:pPr>
      <w:bidi/>
    </w:pPr>
  </w:style>
  <w:style w:type="paragraph" w:customStyle="1" w:styleId="B650F298DA2B4B4989D21998573FD065">
    <w:name w:val="B650F298DA2B4B4989D21998573FD065"/>
    <w:rsid w:val="008C185F"/>
    <w:pPr>
      <w:bidi/>
    </w:pPr>
  </w:style>
  <w:style w:type="paragraph" w:customStyle="1" w:styleId="12CE2D03C7944E09A047CB76948D91C0">
    <w:name w:val="12CE2D03C7944E09A047CB76948D91C0"/>
    <w:rsid w:val="008C185F"/>
    <w:pPr>
      <w:bidi/>
    </w:pPr>
  </w:style>
  <w:style w:type="paragraph" w:customStyle="1" w:styleId="7DFB213EA5544D79834E4A520DFE037C">
    <w:name w:val="7DFB213EA5544D79834E4A520DFE037C"/>
    <w:rsid w:val="008C185F"/>
    <w:pPr>
      <w:bidi/>
    </w:pPr>
  </w:style>
  <w:style w:type="paragraph" w:customStyle="1" w:styleId="141DE77992D4416C806D92BB9A8E8731">
    <w:name w:val="141DE77992D4416C806D92BB9A8E8731"/>
    <w:rsid w:val="008C185F"/>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80697859</CaseID>
    <CaseJudicialPersonPresentationDS>
      <CaseJudicalPersonActive>
        <CaseID>80697859</CaseID>
        <JudicialPersonID>025596065@GOV.IL</JudicialPersonID>
        <JudicialPersonTypeID>1</JudicialPersonTypeID>
        <JudicialTypeID>1</JudicialTypeID>
        <IsChairman>false</IsChairman>
        <TreatmentStartDate>2023-10-25T10:26:21.987+03:00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משרד הרווחה - לשכה משפטית ירושלים</FullName>
        <LastName>משרד הרווחה - לשכה משפטית ירושלים</LastName>
        <PartyPropertyName/>
        <AuthenticationTypeAndNumber>משרדי ממשלה 570001538</AuthenticationTypeAndNumber>
        <RepresentatedOrRepresentativesNames>מורן גנות</RepresentatedOrRepresentativesNames>
        <RepresentatedOrRepresentativesCount>1</RepresentatedOrRepresentativesCount>
        <InvitedBy/>
        <CaseID>80697859</CaseID>
        <CaseJudicialPersonPresentationDS>
          <CaseJudicalPersonActive>
            <CaseID>80697859</CaseID>
            <JudicialPersonID>025596065@GOV.IL</JudicialPersonID>
            <JudicialPersonTypeID>1</JudicialPersonTypeID>
            <JudicialTypeID>1</JudicialTypeID>
            <IsChairman>false</IsChairman>
            <TreatmentStartDate>2023-10-25T10:26:21.987+03:00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261818517</CasePartyID>
        <PartyTypeID>3</PartyTypeID>
        <ActivityStatusID>1</ActivityStatusID>
        <OrdinalNumber>1</OrdinalNumber>
        <LegalEntityID>69991102</LegalEntityID>
        <CaseLegalEntityID>126372994</CaseLegalEntityID>
        <AssistantRoleID>33</AssistantRoleID>
        <AuthenticationTypeID>13</AuthenticationTypeID>
        <AuthenticationTypeName>משרדי ממשלה</AuthenticationTypeName>
        <LegalEntityNumber>570001538</LegalEntityNumber>
        <IsMainPartyType>true</IsMainPartyType>
        <CaseDisplayIdentifier>42196-10-23</CaseDisplayIdentifier>
        <CaseTypeID>15</CaseTypeID>
        <CaseTypeName>תיק משפחה (תמ"ש)</CaseTypeName>
        <CaseName>וקסלנדר ואח' נ' היועץ המשפטי לממשלה</CaseName>
        <FullAddress>קפלן 2 קריית הממשלה ירושלים </FullAddress>
        <EmailAddress>krmishpatitfax2mail@molsa.gov.il</EmailAddress>
        <MotionID>0</MotionID>
        <CasePleaID>0</CasePleaID>
        <LinkedCaseID>0</LinkedCaseID>
        <CasePartyCategoryID>2</CasePartyCategoryID>
        <LegalEntityAddressID>70868872</LegalEntityAddressID>
        <LegalEntityEmailAddressID>68059337</LegalEntityEmailAddressID>
        <PleaTypeID>4</PleaTypeID>
        <GroupPartyAlias/>
        <IsConverted>false</IsConverted>
        <LegalEntityRegisteredNameID>2417185</LegalEntityRegisteredNameID>
        <RepresentatedNamesOfAssistant/>
        <LegalEntityTypeID>3</LegalEntityTypeID>
        <IsVerdictExists>false</IsVerdictExists>
        <IsAsirAzir>false</IsAsirAzir>
        <MainAndSecSpec/>
        <IsPublicationProhibited>false</IsPublicationProhibited>
        <PublicationProhibitedFullName>משרד הרווחה - לשכה משפטית ירושלים</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מורן גנות</FullName>
        <FirstName>מורן</FirstName>
        <LastName>גנות</LastName>
        <PartyPropertyName/>
        <AuthenticationTypeAndNumber>מ.ר. 49965</AuthenticationTypeAndNumber>
        <RepresentatedOrRepresentativesNames/>
        <RepresentatedOrRepresentativesCount>0</RepresentatedOrRepresentativesCount>
        <InvitedBy/>
        <CaseID>80697859</CaseID>
        <CaseJudicialPersonPresentationDS>
          <CaseJudicalPersonActive>
            <CaseID>80697859</CaseID>
            <JudicialPersonID>025596065@GOV.IL</JudicialPersonID>
            <JudicialPersonTypeID>1</JudicialPersonTypeID>
            <JudicialTypeID>1</JudicialTypeID>
            <IsChairman>false</IsChairman>
            <TreatmentStartDate>2023-10-25T10:26:21.987+03:00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261818518</CasePartyID>
        <PartyTypeID>2</PartyTypeID>
        <ActivityStatusID>1</ActivityStatusID>
        <PartyAliasID>105</PartyAliasID>
        <PartyAliasName>בא כוח מסייעים</PartyAliasName>
        <OrdinalNumber>1</OrdinalNumber>
        <LegalEntityID>15875214</LegalEntityID>
        <CaseLegalEntityID>126372995</CaseLegalEntityID>
        <AuthenticationTypeID>4</AuthenticationTypeID>
        <AuthenticationTypeName>מ.ר.</AuthenticationTypeName>
        <LegalEntityNumber>49965</LegalEntityNumber>
        <IsMainPartyType>true</IsMainPartyType>
        <CaseDisplayIdentifier>42196-10-23</CaseDisplayIdentifier>
        <CaseTypeID>15</CaseTypeID>
        <CaseTypeName>תיק משפחה (תמ"ש)</CaseTypeName>
        <CaseName>וקסלנדר ואח' נ' היועץ המשפטי לממשלה</CaseName>
        <FullAddress>התקווה 4 ירושלים קריית הממשלה קומה 4</FullAddress>
        <EmailAddress>NetHamishpatBS@molsa.gov.il</EmailAddress>
        <MotionID>0</MotionID>
        <CasePleaID>0</CasePleaID>
        <LinkedCaseID>0</LinkedCaseID>
        <CasePartyCategoryID>2</CasePartyCategoryID>
        <LegalEntityAddressID>87254111</LegalEntityAddressID>
        <LegalEntityEmailAddressID>68222438</LegalEntityEmailAddressID>
        <PleaTypeID>4</PleaTypeID>
        <LawyerOfficeName>לשכה משפטית - משרד העבודה והרווחה - דרום</LawyerOfficeName>
        <LawyerOfficeID>80879631</LawyerOfficeID>
        <GroupPartyAlias/>
        <IsConverted>false</IsConverted>
        <LegalEntityNameID>17522312</LegalEntityNameID>
        <RepresentatedNamesOfAssistant/>
        <LegalEntityTypeID>4</LegalEntityTypeID>
        <IsVerdictExists>false</IsVerdictExists>
        <IsAsirAzir>false</IsAsirAzir>
        <MainAndSecSpec/>
        <IsPublicationProhibited>false</IsPublicationProhibited>
        <PublicationProhibitedFullName>מורן גנות</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גיל-ישראל לייבוביץ</FullName>
        <FirstName>גיל-ישראל</FirstName>
        <LastName>לייבוביץ</LastName>
        <PartyPropertyName/>
        <AuthenticationTypeAndNumber>מ.ר. 43470</AuthenticationTypeAndNumber>
        <RepresentatedOrRepresentativesNames>זיוה וקסלנדר, רומן וקסלנדר</RepresentatedOrRepresentativesNames>
        <RepresentatedOrRepresentativesCount>2</RepresentatedOrRepresentativesCount>
        <InvitedBy/>
        <CaseID>80697859</CaseID>
        <CaseJudicialPersonPresentationDS>
          <CaseJudicalPersonActive>
            <CaseID>80697859</CaseID>
            <JudicialPersonID>025596065@GOV.IL</JudicialPersonID>
            <JudicialPersonTypeID>1</JudicialPersonTypeID>
            <JudicialTypeID>1</JudicialTypeID>
            <IsChairman>false</IsChairman>
            <TreatmentStartDate>2023-10-25T10:26:21.987+03:00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261818521</CasePartyID>
        <PartyTypeID>2</PartyTypeID>
        <ActivityStatusID>1</ActivityStatusID>
        <PartyAliasID>20</PartyAliasID>
        <PartyAliasName>בא כוח תובעים</PartyAliasName>
        <OrdinalNumber>1</OrdinalNumber>
        <LegalEntityID>418945</LegalEntityID>
        <CaseLegalEntityID>126372998</CaseLegalEntityID>
        <AuthenticationTypeID>4</AuthenticationTypeID>
        <AuthenticationTypeName>מ.ר.</AuthenticationTypeName>
        <LegalEntityNumber>43470</LegalEntityNumber>
        <IsMainPartyType>true</IsMainPartyType>
        <CaseDisplayIdentifier>42196-10-23</CaseDisplayIdentifier>
        <CaseTypeID>15</CaseTypeID>
        <CaseTypeName>תיק משפחה (תמ"ש)</CaseTypeName>
        <CaseName>וקסלנדר ואח' נ' היועץ המשפטי לממשלה</CaseName>
        <FullAddress>שאול המלך 8 תל אביב -יפו בית אמות משפט</FullAddress>
        <EmailAddress>gil@lslawyers.co.il</EmailAddress>
        <MotionID>0</MotionID>
        <CasePleaID>0</CasePleaID>
        <LinkedCaseID>0</LinkedCaseID>
        <PartyID>1</PartyID>
        <CasePartyCategoryID>2</CasePartyCategoryID>
        <LegalEntityAddressID>76190728</LegalEntityAddressID>
        <LegalEntityEmailAddressID>67879798</LegalEntityEmailAddressID>
        <PleaTypeID>4</PleaTypeID>
        <LawyerOfficeName>משרד עו"ד: גיל-ישראל לייבוביץ</LawyerOfficeName>
        <LawyerOfficeID>459589</LawyerOfficeID>
        <GroupPartyAlias/>
        <IsConverted>false</IsConverted>
        <LegalEntityNameID>39929</LegalEntityNameID>
        <RepresentatedNamesOfAssistant/>
        <LegalEntityTypeID>4</LegalEntityTypeID>
        <IsVerdictExists>false</IsVerdictExists>
        <IsAsirAzir>false</IsAsirAzir>
        <MainAndSecSpec/>
        <IsPublicationProhibited>false</IsPublicationProhibited>
        <PublicationProhibitedFullName>גיל-ישראל לייבוביץ</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רומן וקסלנדר</FullName>
        <FirstName>רומן</FirstName>
        <LastName>וקסלנדר</LastName>
        <PartyPropertyName/>
        <AuthenticationTypeAndNumber>ת"ז 310671417</AuthenticationTypeAndNumber>
        <RepresentatedOrRepresentativesNames>גיל-ישראל לייבוביץ</RepresentatedOrRepresentativesNames>
        <RepresentatedOrRepresentativesCount>1</RepresentatedOrRepresentativesCount>
        <InvitedBy/>
        <CaseID>80697859</CaseID>
        <CaseJudicialPersonPresentationDS>
          <CaseJudicalPersonActive>
            <CaseID>80697859</CaseID>
            <JudicialPersonID>025596065@GOV.IL</JudicialPersonID>
            <JudicialPersonTypeID>1</JudicialPersonTypeID>
            <JudicialTypeID>1</JudicialTypeID>
            <IsChairman>false</IsChairman>
            <TreatmentStartDate>2023-10-25T10:26:21.987+03:00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261818520</CasePartyID>
        <PartyTypeID>1</PartyTypeID>
        <ActivityStatusID>1</ActivityStatusID>
        <PartyAliasID>1</PartyAliasID>
        <PartyAliasName>תובע</PartyAliasName>
        <OrdinalNumber>1</OrdinalNumber>
        <LegalEntityID>78590168</LegalEntityID>
        <CaseLegalEntityID>126372997</CaseLegalEntityID>
        <AuthenticationTypeID>1</AuthenticationTypeID>
        <AuthenticationTypeName>ת"ז</AuthenticationTypeName>
        <LegalEntityNumber>310671417</LegalEntityNumber>
        <IsMainPartyType>true</IsMainPartyType>
        <CaseDisplayIdentifier>42196-10-23</CaseDisplayIdentifier>
        <CaseTypeID>15</CaseTypeID>
        <CaseTypeName>תיק משפחה (תמ"ש)</CaseTypeName>
        <CaseName>וקסלנדר ואח' נ' היועץ המשפטי לממשלה</CaseName>
        <FullAddress/>
        <MotionID>0</MotionID>
        <CasePleaID>0</CasePleaID>
        <FatherName>אלכסנדר</FatherName>
        <LinkedCaseID>0</LinkedCaseID>
        <PartyID>1</PartyID>
        <CasePartyCategoryID>2</CasePartyCategoryID>
        <PleaTypeID>4</PleaTypeID>
        <GroupPartyAlias>תובעים</GroupPartyAlias>
        <IsConverted>false</IsConverted>
        <LegalEntityRegisteredNameID>8916607</LegalEntityRegisteredNameID>
        <LegalEntityNameID>95628510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רומן וקסלנדר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80697859</CaseID>
        <CaseJudicialPersonPresentationDS>
          <CaseJudicalPersonActive>
            <CaseID>80697859</CaseID>
            <JudicialPersonID>025596065@GOV.IL</JudicialPersonID>
            <JudicialPersonTypeID>1</JudicialPersonTypeID>
            <JudicialTypeID>1</JudicialTypeID>
            <IsChairman>false</IsChairman>
            <TreatmentStartDate>2023-10-25T10:26:21.987+03:00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261818523</CasePartyID>
        <PartyTypeID>2</PartyTypeID>
        <ActivityStatusID>1</ActivityStatusID>
        <PartyAliasID>21</PartyAliasID>
        <PartyAliasName>בא כוח נתבעים</PartyAliasName>
        <OrdinalNumber>1</OrdinalNumber>
        <LegalEntityID>397533</LegalEntityID>
        <CaseLegalEntityID>126373000</CaseLegalEntityID>
        <AuthenticationTypeID>4</AuthenticationTypeID>
        <AuthenticationTypeName>מ.ר.</AuthenticationTypeName>
        <LegalEntityNumber>16699</LegalEntityNumber>
        <IsMainPartyType>true</IsMainPartyType>
        <CaseDisplayIdentifier>42196-10-23</CaseDisplayIdentifier>
        <CaseTypeID>15</CaseTypeID>
        <CaseTypeName>תיק משפחה (תמ"ש)</CaseTypeName>
        <CaseName>וקסלנדר ואח' נ' היועץ המשפטי לממשלה</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4</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MainAndSecSpec/>
        <IsPublicationProhibited>false</IsPublicationProhibited>
        <PublicationProhibitedFullName>ציון אילוז</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ציון אילוז</RepresentatedOrRepresentativesNames>
        <RepresentatedOrRepresentativesCount>1</RepresentatedOrRepresentativesCount>
        <InvitedBy/>
        <CaseID>80697859</CaseID>
        <CaseJudicialPersonPresentationDS>
          <CaseJudicalPersonActive>
            <CaseID>80697859</CaseID>
            <JudicialPersonID>025596065@GOV.IL</JudicialPersonID>
            <JudicialPersonTypeID>1</JudicialPersonTypeID>
            <JudicialTypeID>1</JudicialTypeID>
            <IsChairman>false</IsChairman>
            <TreatmentStartDate>2023-10-25T10:26:21.987+03:00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261818522</CasePartyID>
        <PartyTypeID>1</PartyTypeID>
        <ActivityStatusID>1</ActivityStatusID>
        <PartyAliasID>2</PartyAliasID>
        <PartyAliasName>נתבע</PartyAliasName>
        <OrdinalNumber>1</OrdinalNumber>
        <LegalEntityID>7545341</LegalEntityID>
        <CaseLegalEntityID>126372999</CaseLegalEntityID>
        <AuthenticationTypeID>13</AuthenticationTypeID>
        <AuthenticationTypeName>משרדי ממשלה</AuthenticationTypeName>
        <LegalEntityNumber>513442037</LegalEntityNumber>
        <IsMainPartyType>true</IsMainPartyType>
        <CaseDisplayIdentifier>42196-10-23</CaseDisplayIdentifier>
        <CaseTypeID>15</CaseTypeID>
        <CaseTypeName>תיק משפחה (תמ"ש)</CaseTypeName>
        <CaseName>וקסלנדר ואח' נ' היועץ המשפטי לממשלה</CaseName>
        <FullAddress>ע"י פרקליטות המחוז ירושלים ..</FullAddress>
        <MotionID>0</MotionID>
        <CasePleaID>0</CasePleaID>
        <LinkedCaseID>0</LinkedCaseID>
        <PartyID>2</PartyID>
        <CasePartyCategoryID>2</CasePartyCategoryID>
        <LegalEntityAddressID>82082780</LegalEntityAddressID>
        <PleaTypeID>4</PleaTypeID>
        <GroupPartyAlias>נתבעים</GroupPartyAlias>
        <IsConverted>false</IsConverted>
        <LegalEntityRegisteredNameID>981372</LegalEntityRegisteredNameID>
        <RepresentatedNamesOfAssistant/>
        <LegalEntityTypeID>3</LegalEntityTypeID>
        <IsVerdictExists>false</IsVerdictExists>
        <IsAsirAzir>false</IsAsirAzir>
        <MainAndSecSpec/>
        <IsPublicationProhibited>false</IsPublicationProhibited>
        <PublicationProhibitedFullName>היועץ המשפטי לממשלה</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זיוה וקסלנדר</FullName>
        <FirstName>זיוה</FirstName>
        <LastName>וקסלנדר</LastName>
        <PartyPropertyName/>
        <AuthenticationTypeAndNumber>ת"ז 304374572</AuthenticationTypeAndNumber>
        <RepresentatedOrRepresentativesNames>גיל-ישראל לייבוביץ</RepresentatedOrRepresentativesNames>
        <RepresentatedOrRepresentativesCount>1</RepresentatedOrRepresentativesCount>
        <InvitedBy/>
        <CaseID>80697859</CaseID>
        <CaseJudicialPersonPresentationDS>
          <CaseJudicalPersonActive>
            <CaseID>80697859</CaseID>
            <JudicialPersonID>025596065@GOV.IL</JudicialPersonID>
            <JudicialPersonTypeID>1</JudicialPersonTypeID>
            <JudicialTypeID>1</JudicialTypeID>
            <IsChairman>false</IsChairman>
            <TreatmentStartDate>2023-10-25T10:26:21.987+03:00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261818519</CasePartyID>
        <PartyTypeID>1</PartyTypeID>
        <ActivityStatusID>1</ActivityStatusID>
        <PartyAliasID>1</PartyAliasID>
        <PartyAliasName>תובע</PartyAliasName>
        <OrdinalNumber>2</OrdinalNumber>
        <LegalEntityID>70531334</LegalEntityID>
        <CaseLegalEntityID>126372996</CaseLegalEntityID>
        <AuthenticationTypeID>1</AuthenticationTypeID>
        <AuthenticationTypeName>ת"ז</AuthenticationTypeName>
        <LegalEntityNumber>304374572</LegalEntityNumber>
        <IsMainPartyType>true</IsMainPartyType>
        <CaseDisplayIdentifier>42196-10-23</CaseDisplayIdentifier>
        <CaseTypeID>15</CaseTypeID>
        <CaseTypeName>תיק משפחה (תמ"ש)</CaseTypeName>
        <CaseName>וקסלנדר ואח' נ' היועץ המשפטי לממשלה</CaseName>
        <FullAddress/>
        <MotionID>0</MotionID>
        <CasePleaID>0</CasePleaID>
        <FatherName>גריגורי</FatherName>
        <LinkedCaseID>0</LinkedCaseID>
        <PartyID>1</PartyID>
        <CasePartyCategoryID>2</CasePartyCategoryID>
        <PleaTypeID>4</PleaTypeID>
        <GroupPartyAlias>תובעים</GroupPartyAlias>
        <IsConverted>false</IsConverted>
        <LegalEntityRegisteredNameID>8916608</LegalEntityRegisteredNameID>
        <LegalEntityNameID>95628509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זיוה וקסלנדר</PublicationProhibitedFullName>
      </CaseParties>
    </CasePartiesSelectionDS>
    <DecisionName>פסק דין  שניתנה ע"י  רותם קודלר עיאש</DecisionName>
    <CourtDisplayName>בית משפט לענייני משפחה בבאר שבע</CourtDisplayName>
    <IsCaseJudgePanel>false</IsCaseJudgePanel>
    <DecisionSignatureDate>2024-09-30T10:55:48.1941606+03:00</DecisionSignatureDate>
    <OpenCaseDate>2023-10-24T15:36:00+03:00</OpenCaseDate>
    <CaseFeeSum>0.000</CaseFeeSum>
    <DecisionTypeID>2</DecisionTypeID>
    <DecisionSignatureUserName>רותם קודלר עיאש</DecisionSignatureUserName>
    <DecisionSignatureDateHebrew>2024-09-30T10:55:48.1941606+03:00</DecisionSignatureDateHebrew>
    <DecisionWriterID>025596065@GOV.IL</DecisionWriterID>
    <CourtAddress>רח' התקווה 5 היכל המשפט, באר שבע 84102</CourtAddress>
    <IsAutoTextInCaseExist>false</IsAutoTextInCaseExist>
    <DecisionSignatureRoleName>שופט</DecisionSignatureRoleName>
    <DecisionSignatureUserTitleName>שופטת, סגנית הנשיא</DecisionSignatureUserTitleName>
    <CaseName>וקסלנדר ואח' נ' היועץ המשפטי לממשלה</CaseName>
    <DecisionNumberInCase>25</DecisionNumberInCase>
  </dt_Decision>
  <dt_DecisionCase>
    <DecisionID>0</DecisionID>
    <CaseID>80697859</CaseID>
    <CaseJudicialPersonPresentationDS>
      <CaseJudicalPersonActive>
        <CaseID>80697859</CaseID>
        <JudicialPersonID>025596065@GOV.IL</JudicialPersonID>
        <JudicialPersonTypeID>1</JudicialPersonTypeID>
        <JudicialTypeID>1</JudicialTypeID>
        <IsChairman>false</IsChairman>
        <TreatmentStartDate>2023-10-25T10:26:21.987+03:00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משרד הרווחה - לשכה משפטית ירושלים</FullName>
        <LastName>משרד הרווחה - לשכה משפטית ירושלים</LastName>
        <PartyPropertyName/>
        <AuthenticationTypeAndNumber>משרדי ממשלה 570001538</AuthenticationTypeAndNumber>
        <RepresentatedOrRepresentativesNames>מורן גנות</RepresentatedOrRepresentativesNames>
        <RepresentatedOrRepresentativesCount>1</RepresentatedOrRepresentativesCount>
        <InvitedBy/>
        <CaseID>80697859</CaseID>
        <CaseJudicialPersonPresentationDS>
          <CaseJudicalPersonActive>
            <CaseID>80697859</CaseID>
            <JudicialPersonID>025596065@GOV.IL</JudicialPersonID>
            <JudicialPersonTypeID>1</JudicialPersonTypeID>
            <JudicialTypeID>1</JudicialTypeID>
            <IsChairman>false</IsChairman>
            <TreatmentStartDate>2023-10-25T10:26:21.987+03:00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261818517</CasePartyID>
        <PartyTypeID>3</PartyTypeID>
        <ActivityStatusID>1</ActivityStatusID>
        <OrdinalNumber>1</OrdinalNumber>
        <LegalEntityID>69991102</LegalEntityID>
        <CaseLegalEntityID>126372994</CaseLegalEntityID>
        <AssistantRoleID>33</AssistantRoleID>
        <AuthenticationTypeID>13</AuthenticationTypeID>
        <AuthenticationTypeName>משרדי ממשלה</AuthenticationTypeName>
        <LegalEntityNumber>570001538</LegalEntityNumber>
        <IsMainPartyType>true</IsMainPartyType>
        <CaseDisplayIdentifier>42196-10-23</CaseDisplayIdentifier>
        <CaseTypeID>15</CaseTypeID>
        <CaseTypeName>תיק משפחה (תמ"ש)</CaseTypeName>
        <CaseName>וקסלנדר ואח' נ' היועץ המשפטי לממשלה</CaseName>
        <FullAddress>קפלן 2 קריית הממשלה ירושלים </FullAddress>
        <EmailAddress>krmishpatitfax2mail@molsa.gov.il</EmailAddress>
        <MotionID>0</MotionID>
        <CasePleaID>0</CasePleaID>
        <LinkedCaseID>0</LinkedCaseID>
        <CasePartyCategoryID>2</CasePartyCategoryID>
        <LegalEntityAddressID>70868872</LegalEntityAddressID>
        <LegalEntityEmailAddressID>68059337</LegalEntityEmailAddressID>
        <PleaTypeID>4</PleaTypeID>
        <GroupPartyAlias/>
        <IsConverted>false</IsConverted>
        <LegalEntityRegisteredNameID>2417185</LegalEntityRegisteredNameID>
        <RepresentatedNamesOfAssistant/>
        <LegalEntityTypeID>3</LegalEntityTypeID>
        <IsVerdictExists>false</IsVerdictExists>
        <IsAsirAzir>false</IsAsirAzir>
        <MainAndSecSpec/>
        <IsPublicationProhibited>false</IsPublicationProhibited>
        <PublicationProhibitedFullName>משרד הרווחה - לשכה משפטית ירושלים</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מורן גנות</FullName>
        <FirstName>מורן</FirstName>
        <LastName>גנות</LastName>
        <PartyPropertyName/>
        <AuthenticationTypeAndNumber>מ.ר. 49965</AuthenticationTypeAndNumber>
        <RepresentatedOrRepresentativesNames/>
        <RepresentatedOrRepresentativesCount>0</RepresentatedOrRepresentativesCount>
        <InvitedBy/>
        <CaseID>80697859</CaseID>
        <CaseJudicialPersonPresentationDS>
          <CaseJudicalPersonActive>
            <CaseID>80697859</CaseID>
            <JudicialPersonID>025596065@GOV.IL</JudicialPersonID>
            <JudicialPersonTypeID>1</JudicialPersonTypeID>
            <JudicialTypeID>1</JudicialTypeID>
            <IsChairman>false</IsChairman>
            <TreatmentStartDate>2023-10-25T10:26:21.987+03:00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261818518</CasePartyID>
        <PartyTypeID>2</PartyTypeID>
        <ActivityStatusID>1</ActivityStatusID>
        <PartyAliasID>105</PartyAliasID>
        <PartyAliasName>בא כוח מסייעים</PartyAliasName>
        <OrdinalNumber>1</OrdinalNumber>
        <LegalEntityID>15875214</LegalEntityID>
        <CaseLegalEntityID>126372995</CaseLegalEntityID>
        <AuthenticationTypeID>4</AuthenticationTypeID>
        <AuthenticationTypeName>מ.ר.</AuthenticationTypeName>
        <LegalEntityNumber>49965</LegalEntityNumber>
        <IsMainPartyType>true</IsMainPartyType>
        <CaseDisplayIdentifier>42196-10-23</CaseDisplayIdentifier>
        <CaseTypeID>15</CaseTypeID>
        <CaseTypeName>תיק משפחה (תמ"ש)</CaseTypeName>
        <CaseName>וקסלנדר ואח' נ' היועץ המשפטי לממשלה</CaseName>
        <FullAddress>התקווה 4 ירושלים קריית הממשלה קומה 4</FullAddress>
        <EmailAddress>NetHamishpatBS@molsa.gov.il</EmailAddress>
        <MotionID>0</MotionID>
        <CasePleaID>0</CasePleaID>
        <LinkedCaseID>0</LinkedCaseID>
        <CasePartyCategoryID>2</CasePartyCategoryID>
        <LegalEntityAddressID>87254111</LegalEntityAddressID>
        <LegalEntityEmailAddressID>68222438</LegalEntityEmailAddressID>
        <PleaTypeID>4</PleaTypeID>
        <LawyerOfficeName>לשכה משפטית - משרד העבודה והרווחה - דרום</LawyerOfficeName>
        <LawyerOfficeID>80879631</LawyerOfficeID>
        <GroupPartyAlias/>
        <IsConverted>false</IsConverted>
        <LegalEntityNameID>17522312</LegalEntityNameID>
        <RepresentatedNamesOfAssistant/>
        <LegalEntityTypeID>4</LegalEntityTypeID>
        <IsVerdictExists>false</IsVerdictExists>
        <IsAsirAzir>false</IsAsirAzir>
        <MainAndSecSpec/>
        <IsPublicationProhibited>false</IsPublicationProhibited>
        <PublicationProhibitedFullName>מורן גנות</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גיל-ישראל לייבוביץ</FullName>
        <FirstName>גיל-ישראל</FirstName>
        <LastName>לייבוביץ</LastName>
        <PartyPropertyName/>
        <AuthenticationTypeAndNumber>מ.ר. 43470</AuthenticationTypeAndNumber>
        <RepresentatedOrRepresentativesNames>זיוה וקסלנדר, רומן וקסלנדר</RepresentatedOrRepresentativesNames>
        <RepresentatedOrRepresentativesCount>2</RepresentatedOrRepresentativesCount>
        <InvitedBy/>
        <CaseID>80697859</CaseID>
        <CaseJudicialPersonPresentationDS>
          <CaseJudicalPersonActive>
            <CaseID>80697859</CaseID>
            <JudicialPersonID>025596065@GOV.IL</JudicialPersonID>
            <JudicialPersonTypeID>1</JudicialPersonTypeID>
            <JudicialTypeID>1</JudicialTypeID>
            <IsChairman>false</IsChairman>
            <TreatmentStartDate>2023-10-25T10:26:21.987+03:00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261818521</CasePartyID>
        <PartyTypeID>2</PartyTypeID>
        <ActivityStatusID>1</ActivityStatusID>
        <PartyAliasID>20</PartyAliasID>
        <PartyAliasName>בא כוח תובעים</PartyAliasName>
        <OrdinalNumber>1</OrdinalNumber>
        <LegalEntityID>418945</LegalEntityID>
        <CaseLegalEntityID>126372998</CaseLegalEntityID>
        <AuthenticationTypeID>4</AuthenticationTypeID>
        <AuthenticationTypeName>מ.ר.</AuthenticationTypeName>
        <LegalEntityNumber>43470</LegalEntityNumber>
        <IsMainPartyType>true</IsMainPartyType>
        <CaseDisplayIdentifier>42196-10-23</CaseDisplayIdentifier>
        <CaseTypeID>15</CaseTypeID>
        <CaseTypeName>תיק משפחה (תמ"ש)</CaseTypeName>
        <CaseName>וקסלנדר ואח' נ' היועץ המשפטי לממשלה</CaseName>
        <FullAddress>שאול המלך 8 תל אביב -יפו בית אמות משפט</FullAddress>
        <EmailAddress>gil@lslawyers.co.il</EmailAddress>
        <MotionID>0</MotionID>
        <CasePleaID>0</CasePleaID>
        <LinkedCaseID>0</LinkedCaseID>
        <PartyID>1</PartyID>
        <CasePartyCategoryID>2</CasePartyCategoryID>
        <LegalEntityAddressID>76190728</LegalEntityAddressID>
        <LegalEntityEmailAddressID>67879798</LegalEntityEmailAddressID>
        <PleaTypeID>4</PleaTypeID>
        <LawyerOfficeName>משרד עו"ד: גיל-ישראל לייבוביץ</LawyerOfficeName>
        <LawyerOfficeID>459589</LawyerOfficeID>
        <GroupPartyAlias/>
        <IsConverted>false</IsConverted>
        <LegalEntityNameID>39929</LegalEntityNameID>
        <RepresentatedNamesOfAssistant/>
        <LegalEntityTypeID>4</LegalEntityTypeID>
        <IsVerdictExists>false</IsVerdictExists>
        <IsAsirAzir>false</IsAsirAzir>
        <MainAndSecSpec/>
        <IsPublicationProhibited>false</IsPublicationProhibited>
        <PublicationProhibitedFullName>גיל-ישראל לייבוביץ</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רומן וקסלנדר</FullName>
        <FirstName>רומן</FirstName>
        <LastName>וקסלנדר</LastName>
        <PartyPropertyName/>
        <AuthenticationTypeAndNumber>ת"ז 310671417</AuthenticationTypeAndNumber>
        <RepresentatedOrRepresentativesNames>גיל-ישראל לייבוביץ</RepresentatedOrRepresentativesNames>
        <RepresentatedOrRepresentativesCount>1</RepresentatedOrRepresentativesCount>
        <InvitedBy/>
        <CaseID>80697859</CaseID>
        <CaseJudicialPersonPresentationDS>
          <CaseJudicalPersonActive>
            <CaseID>80697859</CaseID>
            <JudicialPersonID>025596065@GOV.IL</JudicialPersonID>
            <JudicialPersonTypeID>1</JudicialPersonTypeID>
            <JudicialTypeID>1</JudicialTypeID>
            <IsChairman>false</IsChairman>
            <TreatmentStartDate>2023-10-25T10:26:21.987+03:00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261818520</CasePartyID>
        <PartyTypeID>1</PartyTypeID>
        <ActivityStatusID>1</ActivityStatusID>
        <PartyAliasID>1</PartyAliasID>
        <PartyAliasName>תובע</PartyAliasName>
        <OrdinalNumber>1</OrdinalNumber>
        <LegalEntityID>78590168</LegalEntityID>
        <CaseLegalEntityID>126372997</CaseLegalEntityID>
        <AuthenticationTypeID>1</AuthenticationTypeID>
        <AuthenticationTypeName>ת"ז</AuthenticationTypeName>
        <LegalEntityNumber>310671417</LegalEntityNumber>
        <IsMainPartyType>true</IsMainPartyType>
        <CaseDisplayIdentifier>42196-10-23</CaseDisplayIdentifier>
        <CaseTypeID>15</CaseTypeID>
        <CaseTypeName>תיק משפחה (תמ"ש)</CaseTypeName>
        <CaseName>וקסלנדר ואח' נ' היועץ המשפטי לממשלה</CaseName>
        <FullAddress/>
        <MotionID>0</MotionID>
        <CasePleaID>0</CasePleaID>
        <FatherName>אלכסנדר</FatherName>
        <LinkedCaseID>0</LinkedCaseID>
        <PartyID>1</PartyID>
        <CasePartyCategoryID>2</CasePartyCategoryID>
        <PleaTypeID>4</PleaTypeID>
        <GroupPartyAlias>תובעים</GroupPartyAlias>
        <IsConverted>false</IsConverted>
        <LegalEntityRegisteredNameID>8916607</LegalEntityRegisteredNameID>
        <LegalEntityNameID>95628510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רומן וקסלנדר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80697859</CaseID>
        <CaseJudicialPersonPresentationDS>
          <CaseJudicalPersonActive>
            <CaseID>80697859</CaseID>
            <JudicialPersonID>025596065@GOV.IL</JudicialPersonID>
            <JudicialPersonTypeID>1</JudicialPersonTypeID>
            <JudicialTypeID>1</JudicialTypeID>
            <IsChairman>false</IsChairman>
            <TreatmentStartDate>2023-10-25T10:26:21.987+03:00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261818523</CasePartyID>
        <PartyTypeID>2</PartyTypeID>
        <ActivityStatusID>1</ActivityStatusID>
        <PartyAliasID>21</PartyAliasID>
        <PartyAliasName>בא כוח נתבעים</PartyAliasName>
        <OrdinalNumber>1</OrdinalNumber>
        <LegalEntityID>397533</LegalEntityID>
        <CaseLegalEntityID>126373000</CaseLegalEntityID>
        <AuthenticationTypeID>4</AuthenticationTypeID>
        <AuthenticationTypeName>מ.ר.</AuthenticationTypeName>
        <LegalEntityNumber>16699</LegalEntityNumber>
        <IsMainPartyType>true</IsMainPartyType>
        <CaseDisplayIdentifier>42196-10-23</CaseDisplayIdentifier>
        <CaseTypeID>15</CaseTypeID>
        <CaseTypeName>תיק משפחה (תמ"ש)</CaseTypeName>
        <CaseName>וקסלנדר ואח' נ' היועץ המשפטי לממשלה</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4</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MainAndSecSpec/>
        <IsPublicationProhibited>false</IsPublicationProhibited>
        <PublicationProhibitedFullName>ציון אילוז</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ציון אילוז</RepresentatedOrRepresentativesNames>
        <RepresentatedOrRepresentativesCount>1</RepresentatedOrRepresentativesCount>
        <InvitedBy/>
        <CaseID>80697859</CaseID>
        <CaseJudicialPersonPresentationDS>
          <CaseJudicalPersonActive>
            <CaseID>80697859</CaseID>
            <JudicialPersonID>025596065@GOV.IL</JudicialPersonID>
            <JudicialPersonTypeID>1</JudicialPersonTypeID>
            <JudicialTypeID>1</JudicialTypeID>
            <IsChairman>false</IsChairman>
            <TreatmentStartDate>2023-10-25T10:26:21.987+03:00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261818522</CasePartyID>
        <PartyTypeID>1</PartyTypeID>
        <ActivityStatusID>1</ActivityStatusID>
        <PartyAliasID>2</PartyAliasID>
        <PartyAliasName>נתבע</PartyAliasName>
        <OrdinalNumber>1</OrdinalNumber>
        <LegalEntityID>7545341</LegalEntityID>
        <CaseLegalEntityID>126372999</CaseLegalEntityID>
        <AuthenticationTypeID>13</AuthenticationTypeID>
        <AuthenticationTypeName>משרדי ממשלה</AuthenticationTypeName>
        <LegalEntityNumber>513442037</LegalEntityNumber>
        <IsMainPartyType>true</IsMainPartyType>
        <CaseDisplayIdentifier>42196-10-23</CaseDisplayIdentifier>
        <CaseTypeID>15</CaseTypeID>
        <CaseTypeName>תיק משפחה (תמ"ש)</CaseTypeName>
        <CaseName>וקסלנדר ואח' נ' היועץ המשפטי לממשלה</CaseName>
        <FullAddress>ע"י פרקליטות המחוז ירושלים ..</FullAddress>
        <MotionID>0</MotionID>
        <CasePleaID>0</CasePleaID>
        <LinkedCaseID>0</LinkedCaseID>
        <PartyID>2</PartyID>
        <CasePartyCategoryID>2</CasePartyCategoryID>
        <LegalEntityAddressID>82082780</LegalEntityAddressID>
        <PleaTypeID>4</PleaTypeID>
        <GroupPartyAlias>נתבעים</GroupPartyAlias>
        <IsConverted>false</IsConverted>
        <LegalEntityRegisteredNameID>981372</LegalEntityRegisteredNameID>
        <RepresentatedNamesOfAssistant/>
        <LegalEntityTypeID>3</LegalEntityTypeID>
        <IsVerdictExists>false</IsVerdictExists>
        <IsAsirAzir>false</IsAsirAzir>
        <MainAndSecSpec/>
        <IsPublicationProhibited>false</IsPublicationProhibited>
        <PublicationProhibitedFullName>היועץ המשפטי לממשלה</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זיוה וקסלנדר</FullName>
        <FirstName>זיוה</FirstName>
        <LastName>וקסלנדר</LastName>
        <PartyPropertyName/>
        <AuthenticationTypeAndNumber>ת"ז 304374572</AuthenticationTypeAndNumber>
        <RepresentatedOrRepresentativesNames>גיל-ישראל לייבוביץ</RepresentatedOrRepresentativesNames>
        <RepresentatedOrRepresentativesCount>1</RepresentatedOrRepresentativesCount>
        <InvitedBy/>
        <CaseID>80697859</CaseID>
        <CaseJudicialPersonPresentationDS>
          <CaseJudicalPersonActive>
            <CaseID>80697859</CaseID>
            <JudicialPersonID>025596065@GOV.IL</JudicialPersonID>
            <JudicialPersonTypeID>1</JudicialPersonTypeID>
            <JudicialTypeID>1</JudicialTypeID>
            <IsChairman>false</IsChairman>
            <TreatmentStartDate>2023-10-25T10:26:21.987+03:00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261818519</CasePartyID>
        <PartyTypeID>1</PartyTypeID>
        <ActivityStatusID>1</ActivityStatusID>
        <PartyAliasID>1</PartyAliasID>
        <PartyAliasName>תובע</PartyAliasName>
        <OrdinalNumber>2</OrdinalNumber>
        <LegalEntityID>70531334</LegalEntityID>
        <CaseLegalEntityID>126372996</CaseLegalEntityID>
        <AuthenticationTypeID>1</AuthenticationTypeID>
        <AuthenticationTypeName>ת"ז</AuthenticationTypeName>
        <LegalEntityNumber>304374572</LegalEntityNumber>
        <IsMainPartyType>true</IsMainPartyType>
        <CaseDisplayIdentifier>42196-10-23</CaseDisplayIdentifier>
        <CaseTypeID>15</CaseTypeID>
        <CaseTypeName>תיק משפחה (תמ"ש)</CaseTypeName>
        <CaseName>וקסלנדר ואח' נ' היועץ המשפטי לממשלה</CaseName>
        <FullAddress/>
        <MotionID>0</MotionID>
        <CasePleaID>0</CasePleaID>
        <FatherName>גריגורי</FatherName>
        <LinkedCaseID>0</LinkedCaseID>
        <PartyID>1</PartyID>
        <CasePartyCategoryID>2</CasePartyCategoryID>
        <PleaTypeID>4</PleaTypeID>
        <GroupPartyAlias>תובעים</GroupPartyAlias>
        <IsConverted>false</IsConverted>
        <LegalEntityRegisteredNameID>8916608</LegalEntityRegisteredNameID>
        <LegalEntityNameID>95628509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זיוה וקסלנדר</PublicationProhibitedFullName>
      </CaseParties>
    </CasePartiesSelectionDS>
    <CaseName>וקסלנדר ואח' נ' היועץ המשפטי לממשלה</CaseName>
    <CaseDisplayIdentifier>42196-10-23</CaseDisplayIdentifier>
    <CaseInterestID>10402</CaseInterestID>
    <CaseTypeShortName>תמ"ש</CaseTypeShortName>
  </dt_DecisionCase>
  <dt_DecisionJudgePanel>
    <JudgeID>025596065@GOV.IL</JudgeID>
    <DisplayName>רותם קודלר עיאש</DisplayName>
    <RoleName>שופט</RoleName>
    <UserTitleName>שופטת, סגנית הנשיא</UserTitleName>
  </dt_DecisionJudgePanel>
  <dt_LegalEntityDetails>
    <Fax>02-6752363</Fax>
    <Phone>02-6752898</Phone>
    <AddressDesc/>
    <PartyTypeID>3</PartyTypeID>
    <DecisionID>0</DecisionID>
    <AssistantRoleID>33</AssistantRoleID>
    <StreetName>קפלן 2 קריית הממשלה</StreetName>
    <ZipCode>91008</ZipCode>
    <CityName>ירושלים</CityName>
    <FullName> משרד הרווחה - לשכה משפטית ירושלים</FullName>
    <Email>krmishpatitfax2mail@molsa.gov.il</Email>
    <IsPublicationProhibited>false</IsPublicationProhibited>
  </dt_LegalEntityDetails>
  <dt_LegalEntityDetails>
    <Fax>02-5085899</Fax>
    <Phone>072-3740935</Phone>
    <AddressDesc>קריית הממשלה קומה 4 </AddressDesc>
    <PartyTypeID>2</PartyTypeID>
    <DecisionID>0</DecisionID>
    <StreetName>התקווה 4</StreetName>
    <CityName>ירושלים</CityName>
    <FullName>מורן גנות</FullName>
    <Email>NetHamishpatBS@molsa.gov.il</Email>
    <IsPublicationProhibited>false</IsPublicationProhibited>
  </dt_LegalEntityDetails>
  <dt_LegalEntityDetails>
    <PartyID>1</PartyID>
    <PartyTypeID>1</PartyTypeID>
    <DecisionID>0</DecisionID>
    <IsPublicationProhibited>false</IsPublicationProhibited>
  </dt_LegalEntityDetails>
  <dt_LegalEntityDetails>
    <Fax>09-8800567</Fax>
    <Phone>09-8800561</Phone>
    <AddressDesc>בית אמות משפט</AddressDesc>
    <PartyID>1</PartyID>
    <PartyTypeID>2</PartyTypeID>
    <DecisionID>0</DecisionID>
    <StreetName>שאול המלך 8</StreetName>
    <ZipCode>6473307</ZipCode>
    <CityName>תל אביב -יפו</CityName>
    <FullName>גיל-ישראל לייבוביץ</FullName>
    <Email>gil@lslawyers.co.il</Email>
    <IsPublicationProhibited>false</IsPublicationProhibited>
  </dt_LegalEntityDetails>
  <dt_LegalEntityDetails>
    <Fax>03-5138222</Fax>
    <AddressDesc>..</AddressDesc>
    <PartyID>2</PartyID>
    <PartyTypeID>1</PartyTypeID>
    <DecisionID>0</DecisionID>
    <StreetName>ע"י פרקליטות המחוז</StreetName>
    <CityName>ירושלים</CityName>
    <FullName> היועץ המשפטי לממשלה</FullName>
    <IsPublicationProhibited>false</IsPublicationProhibited>
  </dt_LegalEntityDetails>
  <dt_LegalEntityDetails>
    <Fax>02-6467058</Fax>
    <AddressDesc>בניין קרסו </AddressDesc>
    <PartyID>2</PartyID>
    <PartyTypeID>2</PartyTypeID>
    <DecisionID>0</DecisionID>
    <StreetName>קרן היסוד 4 </StreetName>
    <CityName>באר שבע</CityName>
    <FullName>ציון אילוז</FullName>
    <Email>maz_ez_bsh@justice.gov.il</Email>
    <IsPublicationProhibited>false</IsPublicationProhibited>
  </dt_LegalEntityDetails>
  <dt_LegalEntityDetails>
    <PartyID>1</PartyID>
    <PartyTypeID>1</PartyTypeID>
    <DecisionID>0</DecisionID>
    <IsPublicationProhibited>false</IsPublicationProhibited>
  </dt_LegalEntityDetails>
  <dt_CaseJudicalPersonActive>
    <CaseJudicalPerson>שופטת, סגנית הנשיא רותם קודלר עיאש</CaseJudicalPerson>
  </dt_CaseJudicalPersonActive>
  <dt_Sitting/>
</DecisionTemplateDS>
</file>

<file path=customXml/itemProps1.xml><?xml version="1.0" encoding="utf-8"?>
<ds:datastoreItem xmlns:ds="http://schemas.openxmlformats.org/officeDocument/2006/customXml" ds:itemID="{8B1736FE-DA25-458A-AE80-82DD8862C01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2021</Words>
  <Characters>10108</Characters>
  <Application>Microsoft Office Word</Application>
  <DocSecurity>0</DocSecurity>
  <Lines>84</Lines>
  <Paragraphs>24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2024-10-06T08:09:00Z</dcterms:created>
  <dcterms:modified xsi:type="dcterms:W3CDTF">2024-10-06T08:09:00Z</dcterms:modified>
</cp:coreProperties>
</file>